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D0C" w:rsidRPr="005E1D0C" w:rsidRDefault="005E1D0C" w:rsidP="005E1D0C">
      <w:pPr>
        <w:pStyle w:val="a5"/>
        <w:ind w:left="4820" w:firstLine="0"/>
        <w:jc w:val="left"/>
        <w:rPr>
          <w:rFonts w:ascii="Times New Roman" w:hAnsi="Times New Roman"/>
          <w:szCs w:val="24"/>
        </w:rPr>
      </w:pPr>
    </w:p>
    <w:p w:rsidR="005E1D0C" w:rsidRPr="005E1D0C" w:rsidRDefault="005E1D0C" w:rsidP="005E1D0C">
      <w:pPr>
        <w:pStyle w:val="a5"/>
        <w:ind w:left="4820" w:firstLine="0"/>
        <w:jc w:val="left"/>
        <w:rPr>
          <w:rFonts w:ascii="Times New Roman" w:hAnsi="Times New Roman"/>
          <w:szCs w:val="24"/>
        </w:rPr>
      </w:pPr>
      <w:r w:rsidRPr="005E1D0C">
        <w:rPr>
          <w:rFonts w:ascii="Times New Roman" w:hAnsi="Times New Roman"/>
          <w:szCs w:val="24"/>
        </w:rPr>
        <w:t xml:space="preserve">ПРИЛОЖЕНИЕ № </w:t>
      </w:r>
      <w:r>
        <w:rPr>
          <w:rFonts w:ascii="Times New Roman" w:hAnsi="Times New Roman"/>
          <w:szCs w:val="24"/>
        </w:rPr>
        <w:t>2</w:t>
      </w:r>
    </w:p>
    <w:p w:rsidR="005E1D0C" w:rsidRPr="005E1D0C" w:rsidRDefault="005E1D0C" w:rsidP="005E1D0C">
      <w:pPr>
        <w:pStyle w:val="a5"/>
        <w:ind w:left="4820" w:firstLine="0"/>
        <w:jc w:val="left"/>
        <w:rPr>
          <w:rFonts w:ascii="Times New Roman" w:hAnsi="Times New Roman"/>
          <w:szCs w:val="24"/>
        </w:rPr>
      </w:pPr>
      <w:r w:rsidRPr="005E1D0C">
        <w:rPr>
          <w:rFonts w:ascii="Times New Roman" w:hAnsi="Times New Roman"/>
          <w:szCs w:val="24"/>
        </w:rPr>
        <w:t>к постановлению администрации</w:t>
      </w:r>
    </w:p>
    <w:p w:rsidR="005E1D0C" w:rsidRPr="005E1D0C" w:rsidRDefault="005E1D0C" w:rsidP="005E1D0C">
      <w:pPr>
        <w:pStyle w:val="a5"/>
        <w:ind w:left="4820" w:firstLine="0"/>
        <w:jc w:val="left"/>
        <w:rPr>
          <w:rFonts w:ascii="Times New Roman" w:hAnsi="Times New Roman"/>
          <w:szCs w:val="24"/>
        </w:rPr>
      </w:pPr>
      <w:r w:rsidRPr="005E1D0C">
        <w:rPr>
          <w:rFonts w:ascii="Times New Roman" w:hAnsi="Times New Roman"/>
          <w:szCs w:val="24"/>
        </w:rPr>
        <w:t xml:space="preserve">Усть-Лабинского городского поселения Усть-Лабинского района </w:t>
      </w:r>
    </w:p>
    <w:p w:rsidR="005E1D0C" w:rsidRPr="005E1D0C" w:rsidRDefault="005E1D0C" w:rsidP="005E1D0C">
      <w:pPr>
        <w:pStyle w:val="a5"/>
        <w:ind w:left="4820" w:firstLine="0"/>
        <w:jc w:val="left"/>
        <w:rPr>
          <w:rFonts w:ascii="Times New Roman" w:hAnsi="Times New Roman"/>
          <w:szCs w:val="24"/>
        </w:rPr>
      </w:pPr>
      <w:r w:rsidRPr="005E1D0C">
        <w:rPr>
          <w:rFonts w:ascii="Times New Roman" w:hAnsi="Times New Roman"/>
          <w:szCs w:val="24"/>
        </w:rPr>
        <w:t>от 19.08.2016г.  № 543</w:t>
      </w:r>
    </w:p>
    <w:p w:rsidR="005E1D0C" w:rsidRPr="005E1D0C" w:rsidRDefault="005E1D0C" w:rsidP="005E1D0C">
      <w:pPr>
        <w:pStyle w:val="a5"/>
        <w:ind w:left="4820" w:firstLine="0"/>
        <w:jc w:val="left"/>
        <w:rPr>
          <w:rFonts w:ascii="Times New Roman" w:hAnsi="Times New Roman"/>
          <w:szCs w:val="24"/>
        </w:rPr>
      </w:pPr>
    </w:p>
    <w:p w:rsidR="005E1D0C" w:rsidRPr="005E1D0C" w:rsidRDefault="005E1D0C" w:rsidP="005E1D0C">
      <w:pPr>
        <w:pStyle w:val="a5"/>
        <w:ind w:left="4820" w:firstLine="0"/>
        <w:jc w:val="left"/>
        <w:rPr>
          <w:rFonts w:ascii="Times New Roman" w:hAnsi="Times New Roman"/>
          <w:szCs w:val="24"/>
        </w:rPr>
      </w:pPr>
    </w:p>
    <w:p w:rsidR="005E1D0C" w:rsidRDefault="005E1D0C" w:rsidP="005E1D0C">
      <w:pPr>
        <w:pStyle w:val="a5"/>
        <w:ind w:firstLine="709"/>
        <w:jc w:val="center"/>
        <w:rPr>
          <w:rFonts w:ascii="Times New Roman" w:hAnsi="Times New Roman"/>
          <w:b/>
          <w:szCs w:val="24"/>
        </w:rPr>
      </w:pPr>
      <w:r w:rsidRPr="005E1D0C">
        <w:rPr>
          <w:rFonts w:ascii="Times New Roman" w:hAnsi="Times New Roman"/>
          <w:b/>
          <w:szCs w:val="24"/>
        </w:rPr>
        <w:t xml:space="preserve">Положение </w:t>
      </w:r>
    </w:p>
    <w:p w:rsidR="005E1D0C" w:rsidRPr="005E1D0C" w:rsidRDefault="005E1D0C" w:rsidP="005E1D0C">
      <w:pPr>
        <w:pStyle w:val="a5"/>
        <w:ind w:firstLine="709"/>
        <w:jc w:val="center"/>
        <w:rPr>
          <w:rFonts w:ascii="Times New Roman" w:hAnsi="Times New Roman"/>
          <w:b/>
          <w:szCs w:val="24"/>
        </w:rPr>
      </w:pPr>
      <w:r w:rsidRPr="005E1D0C">
        <w:rPr>
          <w:rFonts w:ascii="Times New Roman" w:hAnsi="Times New Roman"/>
          <w:b/>
          <w:szCs w:val="24"/>
        </w:rPr>
        <w:t>о размещении объектов капитального строительства и</w:t>
      </w:r>
    </w:p>
    <w:p w:rsidR="005E1D0C" w:rsidRPr="005E1D0C" w:rsidRDefault="005E1D0C" w:rsidP="005E1D0C">
      <w:pPr>
        <w:pStyle w:val="a5"/>
        <w:ind w:firstLine="709"/>
        <w:jc w:val="center"/>
        <w:rPr>
          <w:rFonts w:ascii="Times New Roman" w:hAnsi="Times New Roman"/>
          <w:b/>
          <w:szCs w:val="24"/>
        </w:rPr>
      </w:pPr>
      <w:proofErr w:type="gramStart"/>
      <w:r w:rsidRPr="005E1D0C">
        <w:rPr>
          <w:rFonts w:ascii="Times New Roman" w:hAnsi="Times New Roman"/>
          <w:b/>
          <w:szCs w:val="24"/>
        </w:rPr>
        <w:t>характеристиках</w:t>
      </w:r>
      <w:proofErr w:type="gramEnd"/>
      <w:r w:rsidRPr="005E1D0C">
        <w:rPr>
          <w:rFonts w:ascii="Times New Roman" w:hAnsi="Times New Roman"/>
          <w:b/>
          <w:szCs w:val="24"/>
        </w:rPr>
        <w:t xml:space="preserve"> планируемого развития территории</w:t>
      </w:r>
    </w:p>
    <w:p w:rsidR="005E1D0C" w:rsidRPr="005E1D0C" w:rsidRDefault="005E1D0C" w:rsidP="005E1D0C">
      <w:pPr>
        <w:pStyle w:val="a5"/>
        <w:ind w:firstLine="709"/>
        <w:rPr>
          <w:rFonts w:ascii="Times New Roman" w:hAnsi="Times New Roman"/>
          <w:i/>
          <w:szCs w:val="24"/>
        </w:rPr>
      </w:pPr>
    </w:p>
    <w:p w:rsidR="005E1D0C" w:rsidRPr="005E1D0C" w:rsidRDefault="005E1D0C" w:rsidP="005E1D0C">
      <w:pPr>
        <w:pStyle w:val="S1"/>
        <w:numPr>
          <w:ilvl w:val="0"/>
          <w:numId w:val="0"/>
        </w:numPr>
        <w:tabs>
          <w:tab w:val="left" w:pos="180"/>
        </w:tabs>
        <w:spacing w:line="240" w:lineRule="auto"/>
        <w:ind w:firstLine="709"/>
        <w:rPr>
          <w:caps w:val="0"/>
        </w:rPr>
      </w:pPr>
      <w:r w:rsidRPr="005E1D0C">
        <w:rPr>
          <w:caps w:val="0"/>
        </w:rPr>
        <w:t>1 Общие данные</w:t>
      </w:r>
    </w:p>
    <w:p w:rsidR="005E1D0C" w:rsidRPr="005E1D0C" w:rsidRDefault="005E1D0C" w:rsidP="005E1D0C">
      <w:pPr>
        <w:pStyle w:val="a5"/>
        <w:ind w:firstLine="709"/>
        <w:contextualSpacing/>
        <w:rPr>
          <w:rFonts w:ascii="Times New Roman" w:hAnsi="Times New Roman"/>
          <w:szCs w:val="24"/>
        </w:rPr>
      </w:pPr>
      <w:r w:rsidRPr="005E1D0C">
        <w:rPr>
          <w:rFonts w:ascii="Times New Roman" w:hAnsi="Times New Roman"/>
          <w:szCs w:val="24"/>
        </w:rPr>
        <w:t>В соответствии с договором, заключенным межд</w:t>
      </w:r>
      <w:proofErr w:type="gramStart"/>
      <w:r w:rsidRPr="005E1D0C">
        <w:rPr>
          <w:rFonts w:ascii="Times New Roman" w:hAnsi="Times New Roman"/>
          <w:szCs w:val="24"/>
        </w:rPr>
        <w:t>у ООО</w:t>
      </w:r>
      <w:proofErr w:type="gramEnd"/>
      <w:r w:rsidRPr="005E1D0C">
        <w:rPr>
          <w:rFonts w:ascii="Times New Roman" w:hAnsi="Times New Roman"/>
          <w:szCs w:val="24"/>
        </w:rPr>
        <w:t xml:space="preserve"> «</w:t>
      </w:r>
      <w:proofErr w:type="spellStart"/>
      <w:r w:rsidRPr="005E1D0C">
        <w:rPr>
          <w:rFonts w:ascii="Times New Roman" w:hAnsi="Times New Roman"/>
          <w:szCs w:val="24"/>
        </w:rPr>
        <w:t>ЗемЭнергоЦентр</w:t>
      </w:r>
      <w:proofErr w:type="spellEnd"/>
      <w:r w:rsidRPr="005E1D0C">
        <w:rPr>
          <w:rFonts w:ascii="Times New Roman" w:hAnsi="Times New Roman"/>
          <w:szCs w:val="24"/>
        </w:rPr>
        <w:t xml:space="preserve">» и </w:t>
      </w:r>
      <w:r w:rsidRPr="005E1D0C">
        <w:rPr>
          <w:rFonts w:ascii="Times New Roman" w:hAnsi="Times New Roman"/>
          <w:iCs/>
          <w:szCs w:val="24"/>
        </w:rPr>
        <w:t>ООО «</w:t>
      </w:r>
      <w:proofErr w:type="spellStart"/>
      <w:r w:rsidRPr="005E1D0C">
        <w:rPr>
          <w:rFonts w:ascii="Times New Roman" w:hAnsi="Times New Roman"/>
          <w:iCs/>
          <w:szCs w:val="24"/>
        </w:rPr>
        <w:t>ЕвроСибЭнерго</w:t>
      </w:r>
      <w:proofErr w:type="spellEnd"/>
      <w:r w:rsidRPr="005E1D0C">
        <w:rPr>
          <w:rFonts w:ascii="Times New Roman" w:hAnsi="Times New Roman"/>
          <w:iCs/>
          <w:szCs w:val="24"/>
        </w:rPr>
        <w:t xml:space="preserve"> – Кубань»</w:t>
      </w:r>
      <w:r w:rsidRPr="005E1D0C">
        <w:rPr>
          <w:rFonts w:ascii="Times New Roman" w:hAnsi="Times New Roman"/>
          <w:b/>
          <w:i/>
          <w:szCs w:val="24"/>
        </w:rPr>
        <w:t xml:space="preserve"> </w:t>
      </w:r>
      <w:r w:rsidRPr="005E1D0C">
        <w:rPr>
          <w:rFonts w:ascii="Times New Roman" w:hAnsi="Times New Roman"/>
          <w:szCs w:val="24"/>
        </w:rPr>
        <w:t>на подготовку документации по планировке терр</w:t>
      </w:r>
      <w:r w:rsidRPr="005E1D0C">
        <w:rPr>
          <w:rFonts w:ascii="Times New Roman" w:hAnsi="Times New Roman"/>
          <w:szCs w:val="24"/>
        </w:rPr>
        <w:t>и</w:t>
      </w:r>
      <w:r w:rsidRPr="005E1D0C">
        <w:rPr>
          <w:rFonts w:ascii="Times New Roman" w:hAnsi="Times New Roman"/>
          <w:szCs w:val="24"/>
        </w:rPr>
        <w:t>тории, ООО «</w:t>
      </w:r>
      <w:proofErr w:type="spellStart"/>
      <w:r w:rsidRPr="005E1D0C">
        <w:rPr>
          <w:rFonts w:ascii="Times New Roman" w:hAnsi="Times New Roman"/>
          <w:szCs w:val="24"/>
        </w:rPr>
        <w:t>ЗемЭнергоЦентр</w:t>
      </w:r>
      <w:proofErr w:type="spellEnd"/>
      <w:r w:rsidRPr="005E1D0C">
        <w:rPr>
          <w:rFonts w:ascii="Times New Roman" w:hAnsi="Times New Roman"/>
          <w:szCs w:val="24"/>
        </w:rPr>
        <w:t>» разработало документацию по планировке террит</w:t>
      </w:r>
      <w:r w:rsidRPr="005E1D0C">
        <w:rPr>
          <w:rFonts w:ascii="Times New Roman" w:hAnsi="Times New Roman"/>
          <w:szCs w:val="24"/>
        </w:rPr>
        <w:t>о</w:t>
      </w:r>
      <w:r w:rsidRPr="005E1D0C">
        <w:rPr>
          <w:rFonts w:ascii="Times New Roman" w:hAnsi="Times New Roman"/>
          <w:szCs w:val="24"/>
        </w:rPr>
        <w:t>рии (проект планировки территории) для размещения объекта: «Система газоснабж</w:t>
      </w:r>
      <w:r w:rsidRPr="005E1D0C">
        <w:rPr>
          <w:rFonts w:ascii="Times New Roman" w:hAnsi="Times New Roman"/>
          <w:szCs w:val="24"/>
        </w:rPr>
        <w:t>е</w:t>
      </w:r>
      <w:r w:rsidRPr="005E1D0C">
        <w:rPr>
          <w:rFonts w:ascii="Times New Roman" w:hAnsi="Times New Roman"/>
          <w:szCs w:val="24"/>
        </w:rPr>
        <w:t>ния для объекта Мини-ТЭЦ в г</w:t>
      </w:r>
      <w:proofErr w:type="gramStart"/>
      <w:r w:rsidRPr="005E1D0C">
        <w:rPr>
          <w:rFonts w:ascii="Times New Roman" w:hAnsi="Times New Roman"/>
          <w:szCs w:val="24"/>
        </w:rPr>
        <w:t>.У</w:t>
      </w:r>
      <w:proofErr w:type="gramEnd"/>
      <w:r w:rsidRPr="005E1D0C">
        <w:rPr>
          <w:rFonts w:ascii="Times New Roman" w:hAnsi="Times New Roman"/>
          <w:szCs w:val="24"/>
        </w:rPr>
        <w:t xml:space="preserve">сть-Лабинске, по титулу: «Мини-ТЭЦ в г. Усть-Лабинске». </w:t>
      </w:r>
    </w:p>
    <w:p w:rsidR="005E1D0C" w:rsidRPr="005E1D0C" w:rsidRDefault="005E1D0C" w:rsidP="005E1D0C">
      <w:pPr>
        <w:pStyle w:val="a3"/>
        <w:spacing w:before="0" w:beforeAutospacing="0" w:after="0" w:afterAutospacing="0"/>
        <w:ind w:firstLine="709"/>
        <w:contextualSpacing/>
        <w:jc w:val="both"/>
        <w:rPr>
          <w:lang w:eastAsia="ar-SA"/>
        </w:rPr>
      </w:pPr>
      <w:r w:rsidRPr="005E1D0C">
        <w:rPr>
          <w:lang w:eastAsia="ar-SA"/>
        </w:rPr>
        <w:t>В процессе разработки проекта использовались следующие материалы и но</w:t>
      </w:r>
      <w:r w:rsidRPr="005E1D0C">
        <w:rPr>
          <w:lang w:eastAsia="ar-SA"/>
        </w:rPr>
        <w:t>р</w:t>
      </w:r>
      <w:r w:rsidRPr="005E1D0C">
        <w:rPr>
          <w:lang w:eastAsia="ar-SA"/>
        </w:rPr>
        <w:t>мативно-правовые документы:</w:t>
      </w:r>
    </w:p>
    <w:p w:rsidR="005E1D0C" w:rsidRPr="005E1D0C" w:rsidRDefault="005E1D0C" w:rsidP="005E1D0C">
      <w:pPr>
        <w:pStyle w:val="a3"/>
        <w:spacing w:before="0" w:beforeAutospacing="0" w:after="0" w:afterAutospacing="0"/>
        <w:ind w:firstLine="709"/>
        <w:contextualSpacing/>
        <w:jc w:val="both"/>
        <w:rPr>
          <w:lang w:eastAsia="ar-SA"/>
        </w:rPr>
      </w:pPr>
      <w:r w:rsidRPr="005E1D0C">
        <w:rPr>
          <w:lang w:eastAsia="ar-SA"/>
        </w:rPr>
        <w:t>- Градостроительный кодекс РФ от 29.12.2004 г. №190-ФЗ;</w:t>
      </w:r>
    </w:p>
    <w:p w:rsidR="005E1D0C" w:rsidRPr="005E1D0C" w:rsidRDefault="005E1D0C" w:rsidP="005E1D0C">
      <w:pPr>
        <w:pStyle w:val="a3"/>
        <w:spacing w:before="0" w:beforeAutospacing="0" w:after="0" w:afterAutospacing="0"/>
        <w:ind w:firstLine="709"/>
        <w:contextualSpacing/>
        <w:jc w:val="both"/>
        <w:rPr>
          <w:lang w:eastAsia="ar-SA"/>
        </w:rPr>
      </w:pPr>
      <w:r w:rsidRPr="005E1D0C">
        <w:rPr>
          <w:lang w:eastAsia="ar-SA"/>
        </w:rPr>
        <w:t>- Земельный кодекс РФ от 25.10.2001 г. №136-ФЗ;</w:t>
      </w:r>
    </w:p>
    <w:p w:rsidR="005E1D0C" w:rsidRPr="005E1D0C" w:rsidRDefault="005E1D0C" w:rsidP="005E1D0C">
      <w:pPr>
        <w:pStyle w:val="a3"/>
        <w:spacing w:before="0" w:beforeAutospacing="0" w:after="0" w:afterAutospacing="0"/>
        <w:ind w:firstLine="709"/>
        <w:contextualSpacing/>
        <w:jc w:val="both"/>
        <w:rPr>
          <w:rStyle w:val="FontStyle109"/>
          <w:sz w:val="24"/>
          <w:szCs w:val="24"/>
        </w:rPr>
      </w:pPr>
      <w:r w:rsidRPr="005E1D0C">
        <w:rPr>
          <w:lang w:eastAsia="ar-SA"/>
        </w:rPr>
        <w:t xml:space="preserve">- </w:t>
      </w:r>
      <w:r w:rsidRPr="005E1D0C">
        <w:rPr>
          <w:rStyle w:val="FontStyle109"/>
          <w:sz w:val="24"/>
          <w:szCs w:val="24"/>
        </w:rPr>
        <w:t>СП 62.13330.2011. Свод правил «Газораспределительные системы» (актуал</w:t>
      </w:r>
      <w:r w:rsidRPr="005E1D0C">
        <w:rPr>
          <w:rStyle w:val="FontStyle109"/>
          <w:sz w:val="24"/>
          <w:szCs w:val="24"/>
        </w:rPr>
        <w:t>и</w:t>
      </w:r>
      <w:r w:rsidRPr="005E1D0C">
        <w:rPr>
          <w:rStyle w:val="FontStyle109"/>
          <w:sz w:val="24"/>
          <w:szCs w:val="24"/>
        </w:rPr>
        <w:t>зированная редакция СНиП 42-01-2002);</w:t>
      </w:r>
    </w:p>
    <w:p w:rsidR="005E1D0C" w:rsidRPr="005E1D0C" w:rsidRDefault="005E1D0C" w:rsidP="005E1D0C">
      <w:pPr>
        <w:pStyle w:val="Style21"/>
        <w:widowControl/>
        <w:tabs>
          <w:tab w:val="left" w:pos="691"/>
        </w:tabs>
        <w:spacing w:line="240" w:lineRule="auto"/>
        <w:ind w:firstLine="709"/>
        <w:contextualSpacing/>
        <w:jc w:val="both"/>
        <w:rPr>
          <w:rStyle w:val="FontStyle109"/>
          <w:sz w:val="24"/>
          <w:szCs w:val="24"/>
        </w:rPr>
      </w:pPr>
      <w:r w:rsidRPr="005E1D0C">
        <w:rPr>
          <w:rStyle w:val="FontStyle109"/>
          <w:sz w:val="24"/>
          <w:szCs w:val="24"/>
        </w:rPr>
        <w:t xml:space="preserve"> - СП 42 - 101 - 2003. Свод правил «Общие положения по проектированию и строительству газораспределительных систем из металлических и полиэтил</w:t>
      </w:r>
      <w:r w:rsidRPr="005E1D0C">
        <w:rPr>
          <w:rStyle w:val="FontStyle109"/>
          <w:sz w:val="24"/>
          <w:szCs w:val="24"/>
        </w:rPr>
        <w:t>е</w:t>
      </w:r>
      <w:r w:rsidRPr="005E1D0C">
        <w:rPr>
          <w:rStyle w:val="FontStyle109"/>
          <w:sz w:val="24"/>
          <w:szCs w:val="24"/>
        </w:rPr>
        <w:t>новых труб»;</w:t>
      </w:r>
    </w:p>
    <w:p w:rsidR="005E1D0C" w:rsidRPr="005E1D0C" w:rsidRDefault="005E1D0C" w:rsidP="005E1D0C">
      <w:pPr>
        <w:pStyle w:val="a3"/>
        <w:spacing w:before="0" w:beforeAutospacing="0" w:after="0" w:afterAutospacing="0"/>
        <w:ind w:firstLine="709"/>
        <w:contextualSpacing/>
        <w:jc w:val="both"/>
        <w:rPr>
          <w:lang w:eastAsia="ar-SA"/>
        </w:rPr>
      </w:pPr>
      <w:r w:rsidRPr="005E1D0C">
        <w:rPr>
          <w:lang w:eastAsia="ar-SA"/>
        </w:rPr>
        <w:t>- Схема территориального планирования муниципального образования Усть-Лабинский район, утвержденная Решением Совета  муниципального образования от 18.11.2010г. №25;</w:t>
      </w:r>
    </w:p>
    <w:p w:rsidR="005E1D0C" w:rsidRPr="005E1D0C" w:rsidRDefault="005E1D0C" w:rsidP="005E1D0C">
      <w:pPr>
        <w:pStyle w:val="a3"/>
        <w:spacing w:before="0" w:beforeAutospacing="0" w:after="0" w:afterAutospacing="0"/>
        <w:ind w:firstLine="709"/>
        <w:contextualSpacing/>
        <w:jc w:val="both"/>
        <w:rPr>
          <w:color w:val="FF0000"/>
          <w:lang w:eastAsia="ar-SA"/>
        </w:rPr>
      </w:pPr>
      <w:r w:rsidRPr="005E1D0C">
        <w:rPr>
          <w:lang w:eastAsia="ar-SA"/>
        </w:rPr>
        <w:t xml:space="preserve">- Генеральный </w:t>
      </w:r>
      <w:r w:rsidRPr="005E1D0C">
        <w:rPr>
          <w:iCs/>
          <w:color w:val="000000"/>
        </w:rPr>
        <w:t>план Усть-Лабинского городского поселения Усть-Лабинского  района Краснодарского края, утвержденный Решением Совета Усть-Лабинского г</w:t>
      </w:r>
      <w:r w:rsidRPr="005E1D0C">
        <w:rPr>
          <w:iCs/>
          <w:color w:val="000000"/>
        </w:rPr>
        <w:t>о</w:t>
      </w:r>
      <w:r w:rsidRPr="005E1D0C">
        <w:rPr>
          <w:iCs/>
          <w:color w:val="000000"/>
        </w:rPr>
        <w:t>родского поселения от 15.09.2011г. №9.</w:t>
      </w:r>
    </w:p>
    <w:p w:rsidR="005E1D0C" w:rsidRPr="005E1D0C" w:rsidRDefault="005E1D0C" w:rsidP="005E1D0C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1D0C">
        <w:rPr>
          <w:rFonts w:ascii="Times New Roman" w:hAnsi="Times New Roman"/>
          <w:sz w:val="24"/>
          <w:szCs w:val="24"/>
        </w:rPr>
        <w:t>2  Производственная характеристика объекта</w:t>
      </w:r>
    </w:p>
    <w:p w:rsidR="005E1D0C" w:rsidRPr="005E1D0C" w:rsidRDefault="005E1D0C" w:rsidP="005E1D0C">
      <w:pPr>
        <w:pStyle w:val="a5"/>
        <w:ind w:firstLine="709"/>
        <w:contextualSpacing/>
        <w:rPr>
          <w:rFonts w:ascii="Times New Roman" w:hAnsi="Times New Roman"/>
          <w:iCs/>
          <w:szCs w:val="24"/>
        </w:rPr>
      </w:pPr>
      <w:r w:rsidRPr="005E1D0C">
        <w:rPr>
          <w:rStyle w:val="FontStyle109"/>
          <w:sz w:val="24"/>
          <w:szCs w:val="24"/>
        </w:rPr>
        <w:t>Проектируемый объект:</w:t>
      </w:r>
      <w:r w:rsidRPr="005E1D0C">
        <w:rPr>
          <w:rFonts w:ascii="Times New Roman" w:hAnsi="Times New Roman"/>
          <w:szCs w:val="24"/>
        </w:rPr>
        <w:t xml:space="preserve"> «Система газоснабжения для объекта Мини-ТЭЦ в г</w:t>
      </w:r>
      <w:proofErr w:type="gramStart"/>
      <w:r w:rsidRPr="005E1D0C">
        <w:rPr>
          <w:rFonts w:ascii="Times New Roman" w:hAnsi="Times New Roman"/>
          <w:szCs w:val="24"/>
        </w:rPr>
        <w:t>.У</w:t>
      </w:r>
      <w:proofErr w:type="gramEnd"/>
      <w:r w:rsidRPr="005E1D0C">
        <w:rPr>
          <w:rFonts w:ascii="Times New Roman" w:hAnsi="Times New Roman"/>
          <w:szCs w:val="24"/>
        </w:rPr>
        <w:t xml:space="preserve">сть-Лабинске, по титулу: «Мини-ТЭЦ в г. Усть-Лабинске» </w:t>
      </w:r>
      <w:r w:rsidRPr="005E1D0C">
        <w:rPr>
          <w:rStyle w:val="FontStyle109"/>
          <w:sz w:val="24"/>
          <w:szCs w:val="24"/>
        </w:rPr>
        <w:t>предназначен для газ</w:t>
      </w:r>
      <w:r w:rsidRPr="005E1D0C">
        <w:rPr>
          <w:rStyle w:val="FontStyle109"/>
          <w:sz w:val="24"/>
          <w:szCs w:val="24"/>
        </w:rPr>
        <w:t>о</w:t>
      </w:r>
      <w:r w:rsidRPr="005E1D0C">
        <w:rPr>
          <w:rStyle w:val="FontStyle109"/>
          <w:sz w:val="24"/>
          <w:szCs w:val="24"/>
        </w:rPr>
        <w:t xml:space="preserve">снабжения проектируемой Мини - ТЭЦ в г. </w:t>
      </w:r>
      <w:proofErr w:type="spellStart"/>
      <w:r w:rsidRPr="005E1D0C">
        <w:rPr>
          <w:rStyle w:val="FontStyle109"/>
          <w:sz w:val="24"/>
          <w:szCs w:val="24"/>
        </w:rPr>
        <w:t>Усть</w:t>
      </w:r>
      <w:proofErr w:type="spellEnd"/>
      <w:r w:rsidRPr="005E1D0C">
        <w:rPr>
          <w:rStyle w:val="FontStyle109"/>
          <w:sz w:val="24"/>
          <w:szCs w:val="24"/>
        </w:rPr>
        <w:t xml:space="preserve"> </w:t>
      </w:r>
      <w:proofErr w:type="gramStart"/>
      <w:r w:rsidRPr="005E1D0C">
        <w:rPr>
          <w:rStyle w:val="FontStyle109"/>
          <w:sz w:val="24"/>
          <w:szCs w:val="24"/>
        </w:rPr>
        <w:t>-Л</w:t>
      </w:r>
      <w:proofErr w:type="gramEnd"/>
      <w:r w:rsidRPr="005E1D0C">
        <w:rPr>
          <w:rStyle w:val="FontStyle109"/>
          <w:sz w:val="24"/>
          <w:szCs w:val="24"/>
        </w:rPr>
        <w:t xml:space="preserve">абинске по ул. Коммунальной, 37. </w:t>
      </w:r>
      <w:proofErr w:type="gramStart"/>
      <w:r w:rsidRPr="005E1D0C">
        <w:rPr>
          <w:rStyle w:val="FontStyle109"/>
          <w:sz w:val="24"/>
          <w:szCs w:val="24"/>
        </w:rPr>
        <w:t>Земельный участок, предназначенный для стро</w:t>
      </w:r>
      <w:r w:rsidRPr="005E1D0C">
        <w:rPr>
          <w:rStyle w:val="FontStyle109"/>
          <w:sz w:val="24"/>
          <w:szCs w:val="24"/>
        </w:rPr>
        <w:t>и</w:t>
      </w:r>
      <w:r w:rsidRPr="005E1D0C">
        <w:rPr>
          <w:rStyle w:val="FontStyle109"/>
          <w:sz w:val="24"/>
          <w:szCs w:val="24"/>
        </w:rPr>
        <w:t>тельства Мини-ТЭЦ принадлежит</w:t>
      </w:r>
      <w:proofErr w:type="gramEnd"/>
      <w:r w:rsidRPr="005E1D0C">
        <w:rPr>
          <w:rStyle w:val="FontStyle109"/>
          <w:sz w:val="24"/>
          <w:szCs w:val="24"/>
        </w:rPr>
        <w:t xml:space="preserve">  </w:t>
      </w:r>
      <w:r w:rsidRPr="005E1D0C">
        <w:rPr>
          <w:rFonts w:ascii="Times New Roman" w:hAnsi="Times New Roman"/>
          <w:iCs/>
          <w:szCs w:val="24"/>
        </w:rPr>
        <w:t>ООО «</w:t>
      </w:r>
      <w:proofErr w:type="spellStart"/>
      <w:r w:rsidRPr="005E1D0C">
        <w:rPr>
          <w:rFonts w:ascii="Times New Roman" w:hAnsi="Times New Roman"/>
          <w:iCs/>
          <w:szCs w:val="24"/>
        </w:rPr>
        <w:t>ЕвроСибЭнерго</w:t>
      </w:r>
      <w:proofErr w:type="spellEnd"/>
      <w:r w:rsidRPr="005E1D0C">
        <w:rPr>
          <w:rFonts w:ascii="Times New Roman" w:hAnsi="Times New Roman"/>
          <w:iCs/>
          <w:szCs w:val="24"/>
        </w:rPr>
        <w:t xml:space="preserve"> – Кубань» на праве со</w:t>
      </w:r>
      <w:r w:rsidRPr="005E1D0C">
        <w:rPr>
          <w:rFonts w:ascii="Times New Roman" w:hAnsi="Times New Roman"/>
          <w:iCs/>
          <w:szCs w:val="24"/>
        </w:rPr>
        <w:t>б</w:t>
      </w:r>
      <w:r w:rsidRPr="005E1D0C">
        <w:rPr>
          <w:rFonts w:ascii="Times New Roman" w:hAnsi="Times New Roman"/>
          <w:iCs/>
          <w:szCs w:val="24"/>
        </w:rPr>
        <w:t>ственности.</w:t>
      </w:r>
    </w:p>
    <w:p w:rsidR="005E1D0C" w:rsidRPr="005E1D0C" w:rsidRDefault="005E1D0C" w:rsidP="005E1D0C">
      <w:pPr>
        <w:pStyle w:val="Style16"/>
        <w:widowControl/>
        <w:spacing w:line="240" w:lineRule="auto"/>
        <w:ind w:firstLine="709"/>
        <w:contextualSpacing/>
        <w:rPr>
          <w:rStyle w:val="FontStyle109"/>
          <w:sz w:val="24"/>
          <w:szCs w:val="24"/>
        </w:rPr>
      </w:pPr>
      <w:r w:rsidRPr="005E1D0C">
        <w:rPr>
          <w:rStyle w:val="FontStyle109"/>
          <w:sz w:val="24"/>
          <w:szCs w:val="24"/>
        </w:rPr>
        <w:t>Территория, отведенная под строительство Мини - ТЭЦ предполагает один маршрут прохождения газопровода - это кратчайшее расстояние от| существующ</w:t>
      </w:r>
      <w:r w:rsidRPr="005E1D0C">
        <w:rPr>
          <w:rStyle w:val="FontStyle109"/>
          <w:sz w:val="24"/>
          <w:szCs w:val="24"/>
        </w:rPr>
        <w:t>е</w:t>
      </w:r>
      <w:r w:rsidRPr="005E1D0C">
        <w:rPr>
          <w:rStyle w:val="FontStyle109"/>
          <w:sz w:val="24"/>
          <w:szCs w:val="24"/>
        </w:rPr>
        <w:t xml:space="preserve">го подземного газопровода высокого давления 2-й категории </w:t>
      </w:r>
      <w:proofErr w:type="spellStart"/>
      <w:r w:rsidRPr="005E1D0C">
        <w:rPr>
          <w:rStyle w:val="FontStyle109"/>
          <w:sz w:val="24"/>
          <w:szCs w:val="24"/>
        </w:rPr>
        <w:t>Ду</w:t>
      </w:r>
      <w:proofErr w:type="spellEnd"/>
      <w:r w:rsidRPr="005E1D0C">
        <w:rPr>
          <w:rStyle w:val="FontStyle109"/>
          <w:sz w:val="24"/>
          <w:szCs w:val="24"/>
        </w:rPr>
        <w:t xml:space="preserve"> 300 мм до блочного ГРП, расположенного около территории Мини - ТЭЦ, по свободной от застройки (коридор по пашне) территории с учетом пересечений с существующими инжене</w:t>
      </w:r>
      <w:r w:rsidRPr="005E1D0C">
        <w:rPr>
          <w:rStyle w:val="FontStyle109"/>
          <w:sz w:val="24"/>
          <w:szCs w:val="24"/>
        </w:rPr>
        <w:t>р</w:t>
      </w:r>
      <w:r w:rsidRPr="005E1D0C">
        <w:rPr>
          <w:rStyle w:val="FontStyle109"/>
          <w:sz w:val="24"/>
          <w:szCs w:val="24"/>
        </w:rPr>
        <w:t>ными коммуникациями и подъездной автодорогой к ООО «</w:t>
      </w:r>
      <w:proofErr w:type="spellStart"/>
      <w:r w:rsidRPr="005E1D0C">
        <w:rPr>
          <w:rStyle w:val="FontStyle109"/>
          <w:sz w:val="24"/>
          <w:szCs w:val="24"/>
        </w:rPr>
        <w:t>Главстрой</w:t>
      </w:r>
      <w:proofErr w:type="spellEnd"/>
      <w:r w:rsidRPr="005E1D0C">
        <w:rPr>
          <w:rStyle w:val="FontStyle109"/>
          <w:sz w:val="24"/>
          <w:szCs w:val="24"/>
        </w:rPr>
        <w:t xml:space="preserve"> - </w:t>
      </w:r>
      <w:proofErr w:type="spellStart"/>
      <w:proofErr w:type="gramStart"/>
      <w:r w:rsidRPr="005E1D0C">
        <w:rPr>
          <w:rStyle w:val="FontStyle109"/>
          <w:sz w:val="24"/>
          <w:szCs w:val="24"/>
        </w:rPr>
        <w:t>Усть</w:t>
      </w:r>
      <w:proofErr w:type="spellEnd"/>
      <w:r w:rsidRPr="005E1D0C">
        <w:rPr>
          <w:rStyle w:val="FontStyle109"/>
          <w:sz w:val="24"/>
          <w:szCs w:val="24"/>
        </w:rPr>
        <w:t xml:space="preserve"> - Л</w:t>
      </w:r>
      <w:r w:rsidRPr="005E1D0C">
        <w:rPr>
          <w:rStyle w:val="FontStyle109"/>
          <w:sz w:val="24"/>
          <w:szCs w:val="24"/>
        </w:rPr>
        <w:t>а</w:t>
      </w:r>
      <w:r w:rsidRPr="005E1D0C">
        <w:rPr>
          <w:rStyle w:val="FontStyle109"/>
          <w:sz w:val="24"/>
          <w:szCs w:val="24"/>
        </w:rPr>
        <w:t>бинск</w:t>
      </w:r>
      <w:proofErr w:type="gramEnd"/>
      <w:r w:rsidRPr="005E1D0C">
        <w:rPr>
          <w:rStyle w:val="FontStyle109"/>
          <w:sz w:val="24"/>
          <w:szCs w:val="24"/>
        </w:rPr>
        <w:t>».</w:t>
      </w:r>
    </w:p>
    <w:p w:rsidR="005E1D0C" w:rsidRPr="005E1D0C" w:rsidRDefault="005E1D0C" w:rsidP="005E1D0C">
      <w:pPr>
        <w:pStyle w:val="Style16"/>
        <w:widowControl/>
        <w:spacing w:line="240" w:lineRule="auto"/>
        <w:ind w:firstLine="709"/>
        <w:contextualSpacing/>
        <w:rPr>
          <w:rStyle w:val="FontStyle109"/>
          <w:sz w:val="24"/>
          <w:szCs w:val="24"/>
        </w:rPr>
      </w:pPr>
      <w:r w:rsidRPr="005E1D0C">
        <w:rPr>
          <w:rStyle w:val="FontStyle109"/>
          <w:sz w:val="24"/>
          <w:szCs w:val="24"/>
        </w:rPr>
        <w:t xml:space="preserve">Основные технические характеристики объекта </w:t>
      </w:r>
      <w:proofErr w:type="spellStart"/>
      <w:r w:rsidRPr="005E1D0C">
        <w:rPr>
          <w:rStyle w:val="FontStyle109"/>
          <w:sz w:val="24"/>
          <w:szCs w:val="24"/>
        </w:rPr>
        <w:t>прведены</w:t>
      </w:r>
      <w:proofErr w:type="spellEnd"/>
      <w:r w:rsidRPr="005E1D0C">
        <w:rPr>
          <w:rStyle w:val="FontStyle109"/>
          <w:sz w:val="24"/>
          <w:szCs w:val="24"/>
        </w:rPr>
        <w:t xml:space="preserve"> в таблице 2.1</w:t>
      </w:r>
    </w:p>
    <w:p w:rsidR="005E1D0C" w:rsidRPr="005E1D0C" w:rsidRDefault="005E1D0C" w:rsidP="005E1D0C">
      <w:pPr>
        <w:pStyle w:val="Style16"/>
        <w:widowControl/>
        <w:spacing w:line="240" w:lineRule="auto"/>
        <w:ind w:firstLine="709"/>
        <w:contextualSpacing/>
        <w:rPr>
          <w:rStyle w:val="FontStyle109"/>
          <w:sz w:val="24"/>
          <w:szCs w:val="24"/>
        </w:rPr>
      </w:pPr>
      <w:r w:rsidRPr="005E1D0C">
        <w:rPr>
          <w:rStyle w:val="FontStyle109"/>
          <w:sz w:val="24"/>
          <w:szCs w:val="24"/>
        </w:rPr>
        <w:t xml:space="preserve">                                                                                                               Таблица 2.1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75"/>
        <w:gridCol w:w="852"/>
        <w:gridCol w:w="1268"/>
        <w:gridCol w:w="1400"/>
      </w:tblGrid>
      <w:tr w:rsidR="005E1D0C" w:rsidRPr="005E1D0C" w:rsidTr="00E80997">
        <w:tblPrEx>
          <w:tblCellMar>
            <w:top w:w="0" w:type="dxa"/>
            <w:bottom w:w="0" w:type="dxa"/>
          </w:tblCellMar>
        </w:tblPrEx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bookmarkStart w:id="0" w:name="_GoBack"/>
            <w:bookmarkEnd w:id="0"/>
            <w:r w:rsidRPr="005E1D0C">
              <w:rPr>
                <w:rStyle w:val="FontStyle109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proofErr w:type="spellStart"/>
            <w:proofErr w:type="gramStart"/>
            <w:r w:rsidRPr="005E1D0C">
              <w:rPr>
                <w:rStyle w:val="FontStyle109"/>
                <w:sz w:val="24"/>
                <w:szCs w:val="24"/>
              </w:rPr>
              <w:t>Количе</w:t>
            </w:r>
            <w:proofErr w:type="spellEnd"/>
            <w:r w:rsidRPr="005E1D0C">
              <w:rPr>
                <w:rStyle w:val="FontStyle109"/>
                <w:sz w:val="24"/>
                <w:szCs w:val="24"/>
              </w:rPr>
              <w:t xml:space="preserve"> </w:t>
            </w:r>
            <w:proofErr w:type="spellStart"/>
            <w:r w:rsidRPr="005E1D0C">
              <w:rPr>
                <w:rStyle w:val="FontStyle109"/>
                <w:sz w:val="24"/>
                <w:szCs w:val="24"/>
              </w:rPr>
              <w:t>ство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Примечание</w:t>
            </w:r>
          </w:p>
        </w:tc>
      </w:tr>
      <w:tr w:rsidR="005E1D0C" w:rsidRPr="005E1D0C" w:rsidTr="00E80997">
        <w:tblPrEx>
          <w:tblCellMar>
            <w:top w:w="0" w:type="dxa"/>
            <w:bottom w:w="0" w:type="dxa"/>
          </w:tblCellMar>
        </w:tblPrEx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65"/>
              <w:widowControl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Протяженность трассы газ</w:t>
            </w:r>
            <w:r w:rsidRPr="005E1D0C">
              <w:rPr>
                <w:rStyle w:val="FontStyle109"/>
                <w:sz w:val="24"/>
                <w:szCs w:val="24"/>
              </w:rPr>
              <w:t>о</w:t>
            </w:r>
            <w:r w:rsidRPr="005E1D0C">
              <w:rPr>
                <w:rStyle w:val="FontStyle109"/>
                <w:sz w:val="24"/>
                <w:szCs w:val="24"/>
              </w:rPr>
              <w:t>провода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pacing w:val="30"/>
                <w:sz w:val="24"/>
                <w:szCs w:val="24"/>
              </w:rPr>
            </w:pPr>
            <w:r w:rsidRPr="005E1D0C">
              <w:rPr>
                <w:rStyle w:val="FontStyle109"/>
                <w:spacing w:val="30"/>
                <w:sz w:val="24"/>
                <w:szCs w:val="24"/>
              </w:rPr>
              <w:t>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0,405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подземный</w:t>
            </w:r>
          </w:p>
        </w:tc>
      </w:tr>
      <w:tr w:rsidR="005E1D0C" w:rsidRPr="005E1D0C" w:rsidTr="005E1D0C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58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jc w:val="both"/>
              <w:rPr>
                <w:rStyle w:val="FontStyle109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jc w:val="both"/>
              <w:rPr>
                <w:rStyle w:val="FontStyle109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0,002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надземный</w:t>
            </w:r>
          </w:p>
        </w:tc>
      </w:tr>
      <w:tr w:rsidR="005E1D0C" w:rsidRPr="005E1D0C" w:rsidTr="00E80997">
        <w:tblPrEx>
          <w:tblCellMar>
            <w:top w:w="0" w:type="dxa"/>
            <w:bottom w:w="0" w:type="dxa"/>
          </w:tblCellMar>
        </w:tblPrEx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65"/>
              <w:widowControl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Уровень ответственности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1D0C" w:rsidRPr="005E1D0C" w:rsidRDefault="005E1D0C" w:rsidP="005E1D0C">
            <w:pPr>
              <w:pStyle w:val="Style80"/>
              <w:widowControl/>
              <w:jc w:val="both"/>
              <w:rPr>
                <w:rStyle w:val="FontStyle134"/>
                <w:position w:val="-4"/>
                <w:sz w:val="24"/>
                <w:szCs w:val="24"/>
              </w:rPr>
            </w:pPr>
            <w:r w:rsidRPr="005E1D0C">
              <w:rPr>
                <w:rStyle w:val="FontStyle134"/>
                <w:position w:val="-4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1D0C" w:rsidRPr="005E1D0C" w:rsidRDefault="005E1D0C" w:rsidP="005E1D0C">
            <w:pPr>
              <w:pStyle w:val="Style80"/>
              <w:widowControl/>
              <w:jc w:val="both"/>
              <w:rPr>
                <w:rStyle w:val="FontStyle134"/>
                <w:position w:val="-2"/>
                <w:sz w:val="24"/>
                <w:szCs w:val="24"/>
              </w:rPr>
            </w:pPr>
            <w:r w:rsidRPr="005E1D0C">
              <w:rPr>
                <w:rStyle w:val="FontStyle134"/>
                <w:position w:val="-2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Нормальный</w:t>
            </w:r>
          </w:p>
        </w:tc>
      </w:tr>
      <w:tr w:rsidR="005E1D0C" w:rsidRPr="005E1D0C" w:rsidTr="00E80997">
        <w:tblPrEx>
          <w:tblCellMar>
            <w:top w:w="0" w:type="dxa"/>
            <w:bottom w:w="0" w:type="dxa"/>
          </w:tblCellMar>
        </w:tblPrEx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65"/>
              <w:widowControl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Сейсмичность площадки строительс</w:t>
            </w:r>
            <w:r w:rsidRPr="005E1D0C">
              <w:rPr>
                <w:rStyle w:val="FontStyle109"/>
                <w:sz w:val="24"/>
                <w:szCs w:val="24"/>
              </w:rPr>
              <w:t>т</w:t>
            </w:r>
            <w:r w:rsidRPr="005E1D0C">
              <w:rPr>
                <w:rStyle w:val="FontStyle109"/>
                <w:sz w:val="24"/>
                <w:szCs w:val="24"/>
              </w:rPr>
              <w:t>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D0C" w:rsidRPr="005E1D0C" w:rsidRDefault="005E1D0C" w:rsidP="005E1D0C">
            <w:pPr>
              <w:pStyle w:val="Style9"/>
              <w:widowControl/>
              <w:jc w:val="both"/>
            </w:pPr>
          </w:p>
        </w:tc>
      </w:tr>
      <w:tr w:rsidR="005E1D0C" w:rsidRPr="005E1D0C" w:rsidTr="00E80997">
        <w:tblPrEx>
          <w:tblCellMar>
            <w:top w:w="0" w:type="dxa"/>
            <w:bottom w:w="0" w:type="dxa"/>
          </w:tblCellMar>
        </w:tblPrEx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65"/>
              <w:widowControl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Количество отключающих устройств по трассе г</w:t>
            </w:r>
            <w:r w:rsidRPr="005E1D0C">
              <w:rPr>
                <w:rStyle w:val="FontStyle109"/>
                <w:sz w:val="24"/>
                <w:szCs w:val="24"/>
              </w:rPr>
              <w:t>а</w:t>
            </w:r>
            <w:r w:rsidRPr="005E1D0C">
              <w:rPr>
                <w:rStyle w:val="FontStyle109"/>
                <w:sz w:val="24"/>
                <w:szCs w:val="24"/>
              </w:rPr>
              <w:t>зопровода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D0C" w:rsidRPr="005E1D0C" w:rsidRDefault="005E1D0C" w:rsidP="005E1D0C">
            <w:pPr>
              <w:pStyle w:val="Style9"/>
              <w:widowControl/>
              <w:jc w:val="both"/>
            </w:pPr>
          </w:p>
        </w:tc>
      </w:tr>
      <w:tr w:rsidR="005E1D0C" w:rsidRPr="005E1D0C" w:rsidTr="00E80997">
        <w:tblPrEx>
          <w:tblCellMar>
            <w:top w:w="0" w:type="dxa"/>
            <w:bottom w:w="0" w:type="dxa"/>
          </w:tblCellMar>
        </w:tblPrEx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lastRenderedPageBreak/>
              <w:t>Количество ГРПБ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D0C" w:rsidRPr="005E1D0C" w:rsidRDefault="005E1D0C" w:rsidP="005E1D0C">
            <w:pPr>
              <w:pStyle w:val="Style23"/>
              <w:widowControl/>
              <w:spacing w:line="240" w:lineRule="auto"/>
              <w:jc w:val="both"/>
              <w:rPr>
                <w:rStyle w:val="FontStyle109"/>
                <w:sz w:val="24"/>
                <w:szCs w:val="24"/>
              </w:rPr>
            </w:pPr>
            <w:r w:rsidRPr="005E1D0C">
              <w:rPr>
                <w:rStyle w:val="FontStyle109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D0C" w:rsidRPr="005E1D0C" w:rsidRDefault="005E1D0C" w:rsidP="005E1D0C">
            <w:pPr>
              <w:pStyle w:val="Style9"/>
              <w:widowControl/>
              <w:jc w:val="both"/>
            </w:pPr>
          </w:p>
        </w:tc>
      </w:tr>
    </w:tbl>
    <w:p w:rsidR="005E1D0C" w:rsidRPr="005E1D0C" w:rsidRDefault="005E1D0C" w:rsidP="005E1D0C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E1D0C">
        <w:rPr>
          <w:rFonts w:ascii="Times New Roman" w:hAnsi="Times New Roman"/>
          <w:sz w:val="24"/>
          <w:szCs w:val="24"/>
          <w:lang w:val="ru-RU"/>
        </w:rPr>
        <w:t>3</w:t>
      </w:r>
      <w:r w:rsidRPr="005E1D0C">
        <w:rPr>
          <w:rFonts w:ascii="Times New Roman" w:hAnsi="Times New Roman"/>
          <w:sz w:val="24"/>
          <w:szCs w:val="24"/>
        </w:rPr>
        <w:t xml:space="preserve">  </w:t>
      </w:r>
      <w:r w:rsidRPr="005E1D0C">
        <w:rPr>
          <w:rFonts w:ascii="Times New Roman" w:hAnsi="Times New Roman"/>
          <w:sz w:val="24"/>
          <w:szCs w:val="24"/>
          <w:lang w:val="ru-RU"/>
        </w:rPr>
        <w:t>Основные проектные решения</w:t>
      </w:r>
    </w:p>
    <w:p w:rsidR="005E1D0C" w:rsidRPr="005E1D0C" w:rsidRDefault="005E1D0C" w:rsidP="005E1D0C">
      <w:pPr>
        <w:pStyle w:val="Style74"/>
        <w:widowControl/>
        <w:tabs>
          <w:tab w:val="left" w:pos="850"/>
        </w:tabs>
        <w:spacing w:line="240" w:lineRule="auto"/>
        <w:ind w:firstLine="709"/>
        <w:contextualSpacing/>
        <w:rPr>
          <w:rStyle w:val="FontStyle111"/>
          <w:rFonts w:ascii="Times New Roman" w:hAnsi="Times New Roman" w:cs="Times New Roman"/>
          <w:sz w:val="24"/>
          <w:szCs w:val="24"/>
        </w:rPr>
      </w:pPr>
      <w:r w:rsidRPr="005E1D0C">
        <w:rPr>
          <w:rStyle w:val="FontStyle109"/>
          <w:sz w:val="24"/>
          <w:szCs w:val="24"/>
        </w:rPr>
        <w:t xml:space="preserve"> Трасса| проектируемого подземного газопровода высокого давления 2-й категории</w:t>
      </w:r>
      <w:proofErr w:type="gramStart"/>
      <w:r w:rsidRPr="005E1D0C">
        <w:rPr>
          <w:rStyle w:val="FontStyle109"/>
          <w:sz w:val="24"/>
          <w:szCs w:val="24"/>
        </w:rPr>
        <w:t xml:space="preserve"> Д</w:t>
      </w:r>
      <w:proofErr w:type="gramEnd"/>
      <w:r w:rsidRPr="005E1D0C">
        <w:rPr>
          <w:rStyle w:val="FontStyle109"/>
          <w:sz w:val="24"/>
          <w:szCs w:val="24"/>
        </w:rPr>
        <w:t xml:space="preserve"> - 108x4 мм из стальных электросварных труб по ГОСТ 10704-91, прот</w:t>
      </w:r>
      <w:r w:rsidRPr="005E1D0C">
        <w:rPr>
          <w:rStyle w:val="FontStyle109"/>
          <w:sz w:val="24"/>
          <w:szCs w:val="24"/>
        </w:rPr>
        <w:t>я</w:t>
      </w:r>
      <w:r w:rsidRPr="005E1D0C">
        <w:rPr>
          <w:rStyle w:val="FontStyle109"/>
          <w:sz w:val="24"/>
          <w:szCs w:val="24"/>
        </w:rPr>
        <w:t>женностью 405 м, с установкой блочного ГРП полной заводской готовности для снижения давления газа до среднего, а так же участка надземного газопровода сре</w:t>
      </w:r>
      <w:r w:rsidRPr="005E1D0C">
        <w:rPr>
          <w:rStyle w:val="FontStyle109"/>
          <w:sz w:val="24"/>
          <w:szCs w:val="24"/>
        </w:rPr>
        <w:t>д</w:t>
      </w:r>
      <w:r w:rsidRPr="005E1D0C">
        <w:rPr>
          <w:rStyle w:val="FontStyle109"/>
          <w:sz w:val="24"/>
          <w:szCs w:val="24"/>
        </w:rPr>
        <w:t>него давления протяженностью 2 м (выход из ГРПБ). Прокладка газопровода  нач</w:t>
      </w:r>
      <w:r w:rsidRPr="005E1D0C">
        <w:rPr>
          <w:rStyle w:val="FontStyle109"/>
          <w:sz w:val="24"/>
          <w:szCs w:val="24"/>
        </w:rPr>
        <w:t>и</w:t>
      </w:r>
      <w:r w:rsidRPr="005E1D0C">
        <w:rPr>
          <w:rStyle w:val="FontStyle109"/>
          <w:sz w:val="24"/>
          <w:szCs w:val="24"/>
        </w:rPr>
        <w:t>нается от врезки в существующий подземный стальной газопровод высокого давл</w:t>
      </w:r>
      <w:r w:rsidRPr="005E1D0C">
        <w:rPr>
          <w:rStyle w:val="FontStyle109"/>
          <w:sz w:val="24"/>
          <w:szCs w:val="24"/>
        </w:rPr>
        <w:t>е</w:t>
      </w:r>
      <w:r w:rsidRPr="005E1D0C">
        <w:rPr>
          <w:rStyle w:val="FontStyle109"/>
          <w:sz w:val="24"/>
          <w:szCs w:val="24"/>
        </w:rPr>
        <w:t xml:space="preserve">ния 2-й категории </w:t>
      </w:r>
      <w:proofErr w:type="spellStart"/>
      <w:r w:rsidRPr="005E1D0C">
        <w:rPr>
          <w:rStyle w:val="FontStyle109"/>
          <w:sz w:val="24"/>
          <w:szCs w:val="24"/>
        </w:rPr>
        <w:t>Ду</w:t>
      </w:r>
      <w:proofErr w:type="spellEnd"/>
      <w:r w:rsidRPr="005E1D0C">
        <w:rPr>
          <w:rStyle w:val="FontStyle109"/>
          <w:sz w:val="24"/>
          <w:szCs w:val="24"/>
        </w:rPr>
        <w:t xml:space="preserve"> 300 мм согласно техническим условиям на газоснабжение Мини - ТЭЦ, выданным ОАО «Пре</w:t>
      </w:r>
      <w:r w:rsidRPr="005E1D0C">
        <w:rPr>
          <w:rStyle w:val="FontStyle109"/>
          <w:sz w:val="24"/>
          <w:szCs w:val="24"/>
        </w:rPr>
        <w:t>д</w:t>
      </w:r>
      <w:r w:rsidRPr="005E1D0C">
        <w:rPr>
          <w:rStyle w:val="FontStyle109"/>
          <w:sz w:val="24"/>
          <w:szCs w:val="24"/>
        </w:rPr>
        <w:t>приятие «</w:t>
      </w:r>
      <w:proofErr w:type="spellStart"/>
      <w:r w:rsidRPr="005E1D0C">
        <w:rPr>
          <w:rStyle w:val="FontStyle109"/>
          <w:sz w:val="24"/>
          <w:szCs w:val="24"/>
        </w:rPr>
        <w:t>Уст</w:t>
      </w:r>
      <w:proofErr w:type="gramStart"/>
      <w:r w:rsidRPr="005E1D0C">
        <w:rPr>
          <w:rStyle w:val="FontStyle109"/>
          <w:sz w:val="24"/>
          <w:szCs w:val="24"/>
        </w:rPr>
        <w:t>ь</w:t>
      </w:r>
      <w:proofErr w:type="spellEnd"/>
      <w:r w:rsidRPr="005E1D0C">
        <w:rPr>
          <w:rStyle w:val="FontStyle109"/>
          <w:sz w:val="24"/>
          <w:szCs w:val="24"/>
        </w:rPr>
        <w:t>-</w:t>
      </w:r>
      <w:proofErr w:type="gramEnd"/>
      <w:r w:rsidRPr="005E1D0C">
        <w:rPr>
          <w:rStyle w:val="FontStyle109"/>
          <w:sz w:val="24"/>
          <w:szCs w:val="24"/>
        </w:rPr>
        <w:t xml:space="preserve"> </w:t>
      </w:r>
      <w:proofErr w:type="spellStart"/>
      <w:r w:rsidRPr="005E1D0C">
        <w:rPr>
          <w:rStyle w:val="FontStyle109"/>
          <w:sz w:val="24"/>
          <w:szCs w:val="24"/>
        </w:rPr>
        <w:t>Лабинскрайгаз</w:t>
      </w:r>
      <w:proofErr w:type="spellEnd"/>
      <w:r w:rsidRPr="005E1D0C">
        <w:rPr>
          <w:rStyle w:val="FontStyle109"/>
          <w:sz w:val="24"/>
          <w:szCs w:val="24"/>
        </w:rPr>
        <w:t>» в г. Усть-Лабинске. Конец трассы - проектируемый блочный ГРП для снижения давления газа до средн</w:t>
      </w:r>
      <w:r w:rsidRPr="005E1D0C">
        <w:rPr>
          <w:rStyle w:val="FontStyle109"/>
          <w:sz w:val="24"/>
          <w:szCs w:val="24"/>
        </w:rPr>
        <w:t>е</w:t>
      </w:r>
      <w:r w:rsidRPr="005E1D0C">
        <w:rPr>
          <w:rStyle w:val="FontStyle109"/>
          <w:sz w:val="24"/>
          <w:szCs w:val="24"/>
        </w:rPr>
        <w:t xml:space="preserve">го 3-й категории.  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ГРПБ </w:t>
      </w:r>
      <w:proofErr w:type="gramStart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оборудован</w:t>
      </w:r>
      <w:proofErr w:type="gramEnd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  2-мя линиями редуцирования давления газа  (основная и резервная) с регулятором давления газа серии </w:t>
      </w:r>
      <w:r w:rsidRPr="005E1D0C">
        <w:rPr>
          <w:rStyle w:val="FontStyle111"/>
          <w:rFonts w:ascii="Times New Roman" w:hAnsi="Times New Roman" w:cs="Times New Roman"/>
          <w:sz w:val="24"/>
          <w:szCs w:val="24"/>
          <w:lang w:val="en-US"/>
        </w:rPr>
        <w:t>MBN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, счетчиком ра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с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хода газа типа «</w:t>
      </w:r>
      <w:r w:rsidRPr="005E1D0C">
        <w:rPr>
          <w:rStyle w:val="FontStyle111"/>
          <w:rFonts w:ascii="Times New Roman" w:hAnsi="Times New Roman" w:cs="Times New Roman"/>
          <w:sz w:val="24"/>
          <w:szCs w:val="24"/>
          <w:lang w:val="en-US"/>
        </w:rPr>
        <w:t>DELTA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 </w:t>
      </w:r>
      <w:r w:rsidRPr="005E1D0C">
        <w:rPr>
          <w:rStyle w:val="FontStyle111"/>
          <w:rFonts w:ascii="Times New Roman" w:hAnsi="Times New Roman" w:cs="Times New Roman"/>
          <w:sz w:val="24"/>
          <w:szCs w:val="24"/>
          <w:lang w:val="en-US"/>
        </w:rPr>
        <w:t>G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 250, приборами КИП, АСУТП РГ, отоплением от электронагр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е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вателей, вентиляцией, автоматической охранно - пожарной сигнализацией, сигнал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и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заторами загазованности, </w:t>
      </w:r>
      <w:proofErr w:type="spellStart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молниезащитой</w:t>
      </w:r>
      <w:proofErr w:type="spellEnd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, имеет ограждение. ГРПБ эксплуатир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у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ется без постоянного присутствия обслуживающего персонала. Расчетный расход г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а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за - 1115, 25 м</w:t>
      </w:r>
      <w:r w:rsidRPr="005E1D0C">
        <w:rPr>
          <w:rStyle w:val="FontStyle111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/ч.</w:t>
      </w:r>
    </w:p>
    <w:p w:rsidR="005E1D0C" w:rsidRPr="005E1D0C" w:rsidRDefault="005E1D0C" w:rsidP="005E1D0C">
      <w:pPr>
        <w:pStyle w:val="a5"/>
        <w:ind w:firstLine="709"/>
        <w:contextualSpacing/>
        <w:rPr>
          <w:rStyle w:val="FontStyle109"/>
          <w:sz w:val="24"/>
          <w:szCs w:val="24"/>
        </w:rPr>
      </w:pPr>
      <w:r w:rsidRPr="005E1D0C">
        <w:rPr>
          <w:rStyle w:val="FontStyle109"/>
          <w:sz w:val="24"/>
          <w:szCs w:val="24"/>
        </w:rPr>
        <w:t xml:space="preserve"> На выходе из ГРПБ располагается участок надземн</w:t>
      </w:r>
      <w:r w:rsidRPr="005E1D0C">
        <w:rPr>
          <w:rStyle w:val="FontStyle109"/>
          <w:sz w:val="24"/>
          <w:szCs w:val="24"/>
        </w:rPr>
        <w:t>о</w:t>
      </w:r>
      <w:r w:rsidRPr="005E1D0C">
        <w:rPr>
          <w:rStyle w:val="FontStyle109"/>
          <w:sz w:val="24"/>
          <w:szCs w:val="24"/>
        </w:rPr>
        <w:t>го</w:t>
      </w:r>
      <w:r w:rsidRPr="005E1D0C">
        <w:rPr>
          <w:rStyle w:val="FontStyle109"/>
          <w:sz w:val="24"/>
          <w:szCs w:val="24"/>
        </w:rPr>
        <w:br/>
        <w:t>газопровода</w:t>
      </w:r>
      <w:proofErr w:type="gramStart"/>
      <w:r w:rsidRPr="005E1D0C">
        <w:rPr>
          <w:rStyle w:val="FontStyle109"/>
          <w:sz w:val="24"/>
          <w:szCs w:val="24"/>
        </w:rPr>
        <w:t xml:space="preserve"> Д</w:t>
      </w:r>
      <w:proofErr w:type="gramEnd"/>
      <w:r w:rsidRPr="005E1D0C">
        <w:rPr>
          <w:rStyle w:val="FontStyle109"/>
          <w:sz w:val="24"/>
          <w:szCs w:val="24"/>
        </w:rPr>
        <w:t xml:space="preserve"> - 159x4,5 мм среднего давления (0,28 МПа) протяженностью 2 м с установкой временной заглушки на газопроводе.</w:t>
      </w:r>
    </w:p>
    <w:p w:rsidR="005E1D0C" w:rsidRPr="005E1D0C" w:rsidRDefault="005E1D0C" w:rsidP="005E1D0C">
      <w:pPr>
        <w:pStyle w:val="a5"/>
        <w:ind w:firstLine="709"/>
        <w:contextualSpacing/>
        <w:rPr>
          <w:rStyle w:val="FontStyle111"/>
          <w:rFonts w:ascii="Times New Roman" w:hAnsi="Times New Roman" w:cs="Times New Roman"/>
          <w:sz w:val="24"/>
          <w:szCs w:val="24"/>
        </w:rPr>
      </w:pP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Прокладка трассы газопровода предусмотрена без углов поворота, уклоны в пределах от 0,003 до 0,022 </w:t>
      </w:r>
      <w:proofErr w:type="spellStart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промилли</w:t>
      </w:r>
      <w:proofErr w:type="spellEnd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.</w:t>
      </w:r>
    </w:p>
    <w:p w:rsidR="005E1D0C" w:rsidRPr="005E1D0C" w:rsidRDefault="005E1D0C" w:rsidP="005E1D0C">
      <w:pPr>
        <w:pStyle w:val="a5"/>
        <w:ind w:firstLine="709"/>
        <w:contextualSpacing/>
        <w:rPr>
          <w:rStyle w:val="FontStyle111"/>
          <w:rFonts w:ascii="Times New Roman" w:hAnsi="Times New Roman" w:cs="Times New Roman"/>
          <w:sz w:val="24"/>
          <w:szCs w:val="24"/>
        </w:rPr>
      </w:pP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Дно траншеи выполняется, в основном, параллельно поверхности земли, гл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у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бина траншеи переменная. Глубина прокладки газопровода определе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>на с учетом пересечений с существующими инженерными коммуникация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>ми, но не м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е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нее 1,0 м до верха газопровода.</w:t>
      </w:r>
    </w:p>
    <w:p w:rsidR="005E1D0C" w:rsidRPr="005E1D0C" w:rsidRDefault="005E1D0C" w:rsidP="005E1D0C">
      <w:pPr>
        <w:pStyle w:val="a5"/>
        <w:ind w:firstLine="709"/>
        <w:contextualSpacing/>
        <w:rPr>
          <w:rStyle w:val="FontStyle111"/>
          <w:rFonts w:ascii="Times New Roman" w:hAnsi="Times New Roman" w:cs="Times New Roman"/>
          <w:sz w:val="24"/>
          <w:szCs w:val="24"/>
        </w:rPr>
      </w:pP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Реконструируемых и сносимых зданий и сооружений по трассе газо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>провода нет.</w:t>
      </w:r>
    </w:p>
    <w:p w:rsidR="005E1D0C" w:rsidRPr="005E1D0C" w:rsidRDefault="005E1D0C" w:rsidP="005E1D0C">
      <w:pPr>
        <w:pStyle w:val="a5"/>
        <w:ind w:firstLine="709"/>
        <w:contextualSpacing/>
        <w:rPr>
          <w:rStyle w:val="FontStyle111"/>
          <w:rFonts w:ascii="Times New Roman" w:hAnsi="Times New Roman" w:cs="Times New Roman"/>
          <w:sz w:val="24"/>
          <w:szCs w:val="24"/>
        </w:rPr>
      </w:pP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 Переход газопровода под существующей автодорогой (подъездной к ООО «</w:t>
      </w:r>
      <w:proofErr w:type="spellStart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Главстрой</w:t>
      </w:r>
      <w:proofErr w:type="spellEnd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-Усть-Лабинск») запроектирован методом «прокола» в стальном футляре. На газопровод и футляр нанесена изоляция «весьма усиленного типа» из </w:t>
      </w:r>
      <w:proofErr w:type="spellStart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экструдир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о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ванного</w:t>
      </w:r>
      <w:proofErr w:type="spellEnd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 полиэтилена. </w:t>
      </w:r>
    </w:p>
    <w:p w:rsidR="005E1D0C" w:rsidRPr="005E1D0C" w:rsidRDefault="005E1D0C" w:rsidP="005E1D0C">
      <w:pPr>
        <w:pStyle w:val="Style74"/>
        <w:widowControl/>
        <w:tabs>
          <w:tab w:val="left" w:pos="1066"/>
        </w:tabs>
        <w:spacing w:line="240" w:lineRule="auto"/>
        <w:ind w:firstLine="709"/>
        <w:contextualSpacing/>
        <w:rPr>
          <w:rStyle w:val="FontStyle111"/>
          <w:rFonts w:ascii="Times New Roman" w:hAnsi="Times New Roman" w:cs="Times New Roman"/>
          <w:sz w:val="24"/>
          <w:szCs w:val="24"/>
        </w:rPr>
      </w:pP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Пересечение газо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>провода с существующей ВЛ-10кВ производится в соответствии с ПУЭ (нормативное расстояние не менее 5 м); пересечение газ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о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провода с суще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 xml:space="preserve">ствующим кабелем 10 </w:t>
      </w:r>
      <w:proofErr w:type="spellStart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кВ</w:t>
      </w:r>
      <w:proofErr w:type="spellEnd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 (подземным) производится в соответствии с ТУ вл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а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дельца кабеля, при этом кабель в месте пересе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>чения заключается в футляр из полиэтилен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о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вой трубы ПЭ100 </w:t>
      </w:r>
      <w:r w:rsidRPr="005E1D0C">
        <w:rPr>
          <w:rStyle w:val="FontStyle111"/>
          <w:rFonts w:ascii="Times New Roman" w:hAnsi="Times New Roman" w:cs="Times New Roman"/>
          <w:sz w:val="24"/>
          <w:szCs w:val="24"/>
          <w:lang w:val="en-US"/>
        </w:rPr>
        <w:t>SDR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17,6-110</w:t>
      </w:r>
      <w:r w:rsidRPr="005E1D0C">
        <w:rPr>
          <w:rStyle w:val="FontStyle111"/>
          <w:rFonts w:ascii="Times New Roman" w:hAnsi="Times New Roman" w:cs="Times New Roman"/>
          <w:sz w:val="24"/>
          <w:szCs w:val="24"/>
          <w:lang w:val="en-US"/>
        </w:rPr>
        <w:t>x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6,3 ГОСТ Р50838-2009.</w:t>
      </w:r>
      <w:proofErr w:type="gramEnd"/>
    </w:p>
    <w:p w:rsidR="005E1D0C" w:rsidRPr="005E1D0C" w:rsidRDefault="005E1D0C" w:rsidP="005E1D0C">
      <w:pPr>
        <w:pStyle w:val="Style74"/>
        <w:widowControl/>
        <w:tabs>
          <w:tab w:val="left" w:pos="1066"/>
        </w:tabs>
        <w:spacing w:line="240" w:lineRule="auto"/>
        <w:ind w:firstLine="709"/>
        <w:contextualSpacing/>
        <w:rPr>
          <w:rStyle w:val="FontStyle111"/>
          <w:rFonts w:ascii="Times New Roman" w:hAnsi="Times New Roman" w:cs="Times New Roman"/>
          <w:color w:val="FF0000"/>
          <w:sz w:val="24"/>
          <w:szCs w:val="24"/>
        </w:rPr>
      </w:pP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В местах сближения трассы газопровода с существующими инженерными коммуникациями разработку грунта необходимо производить вручную, принимая меры для исключения повреждений коммуникаций, в присутствии представите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>лей эксплуат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а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ционной организации. Вскрытые коммуникации должны быть защищены от повреждения и временно закреплены (подвешены). В случае обнаружения по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д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земных коммуникаций, не указанных в проектной доку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 xml:space="preserve">ментации, работы </w:t>
      </w:r>
      <w:proofErr w:type="spellStart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приост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а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новливаются</w:t>
      </w:r>
      <w:proofErr w:type="spellEnd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. На место вызываются представители </w:t>
      </w:r>
      <w:proofErr w:type="gramStart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орга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>низаций, эксплуатирующих эти коммун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и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>кации и принимаются</w:t>
      </w:r>
      <w:proofErr w:type="gramEnd"/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 меры по их со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softHyphen/>
        <w:t>хранности.</w:t>
      </w:r>
    </w:p>
    <w:p w:rsidR="005E1D0C" w:rsidRPr="005E1D0C" w:rsidRDefault="005E1D0C" w:rsidP="005E1D0C">
      <w:pPr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ab/>
        <w:t>После окончания работ по прокладке газопровода и засыпке траншей и котлованов выполняется уплотнение грунта проездом грузового автомобиля. Над засыпанной траншеей предусматривается земляной валик, высота которого равна ож</w:t>
      </w:r>
      <w:r w:rsidRPr="005E1D0C">
        <w:rPr>
          <w:sz w:val="24"/>
          <w:szCs w:val="24"/>
          <w:vertAlign w:val="baseline"/>
        </w:rPr>
        <w:t>и</w:t>
      </w:r>
      <w:r w:rsidRPr="005E1D0C">
        <w:rPr>
          <w:sz w:val="24"/>
          <w:szCs w:val="24"/>
          <w:vertAlign w:val="baseline"/>
        </w:rPr>
        <w:t>даемой осадке грунта. Лишний грунт планируется.</w:t>
      </w:r>
    </w:p>
    <w:p w:rsidR="005E1D0C" w:rsidRPr="005E1D0C" w:rsidRDefault="005E1D0C" w:rsidP="005E1D0C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E1D0C">
        <w:rPr>
          <w:rFonts w:ascii="Times New Roman" w:hAnsi="Times New Roman"/>
          <w:sz w:val="24"/>
          <w:szCs w:val="24"/>
          <w:lang w:val="ru-RU"/>
        </w:rPr>
        <w:t>4</w:t>
      </w:r>
      <w:r w:rsidRPr="005E1D0C">
        <w:rPr>
          <w:rFonts w:ascii="Times New Roman" w:hAnsi="Times New Roman"/>
          <w:sz w:val="24"/>
          <w:szCs w:val="24"/>
        </w:rPr>
        <w:t xml:space="preserve">  Технико-экономические показатели проекта</w:t>
      </w:r>
    </w:p>
    <w:p w:rsidR="005E1D0C" w:rsidRPr="005E1D0C" w:rsidRDefault="005E1D0C" w:rsidP="005E1D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Проектом предусматривается временный отвод земель на время строительства подземного газопровода высокого давления 2-й категории.</w:t>
      </w:r>
    </w:p>
    <w:p w:rsidR="005E1D0C" w:rsidRPr="005E1D0C" w:rsidRDefault="005E1D0C" w:rsidP="005E1D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Ширина полосы отводимой во временное пользование земель на период стро</w:t>
      </w:r>
      <w:r w:rsidRPr="005E1D0C">
        <w:rPr>
          <w:sz w:val="24"/>
          <w:szCs w:val="24"/>
          <w:vertAlign w:val="baseline"/>
        </w:rPr>
        <w:t>и</w:t>
      </w:r>
      <w:r w:rsidRPr="005E1D0C">
        <w:rPr>
          <w:sz w:val="24"/>
          <w:szCs w:val="24"/>
          <w:vertAlign w:val="baseline"/>
        </w:rPr>
        <w:t>тельства подземного газопровода принята 8,0 м.</w:t>
      </w:r>
    </w:p>
    <w:p w:rsidR="005E1D0C" w:rsidRPr="005E1D0C" w:rsidRDefault="005E1D0C" w:rsidP="005E1D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 xml:space="preserve"> Временно отводимые земли используются в период строительства газопров</w:t>
      </w:r>
      <w:r w:rsidRPr="005E1D0C">
        <w:rPr>
          <w:sz w:val="24"/>
          <w:szCs w:val="24"/>
          <w:vertAlign w:val="baseline"/>
        </w:rPr>
        <w:t>о</w:t>
      </w:r>
      <w:r w:rsidRPr="005E1D0C">
        <w:rPr>
          <w:sz w:val="24"/>
          <w:szCs w:val="24"/>
          <w:vertAlign w:val="baseline"/>
        </w:rPr>
        <w:t>да для размещения строительных машин и механизмов, отвалов растительного и минерального грунта, выполнения строител</w:t>
      </w:r>
      <w:r w:rsidRPr="005E1D0C">
        <w:rPr>
          <w:sz w:val="24"/>
          <w:szCs w:val="24"/>
          <w:vertAlign w:val="baseline"/>
        </w:rPr>
        <w:t>ь</w:t>
      </w:r>
      <w:r w:rsidRPr="005E1D0C">
        <w:rPr>
          <w:sz w:val="24"/>
          <w:szCs w:val="24"/>
          <w:vertAlign w:val="baseline"/>
        </w:rPr>
        <w:t xml:space="preserve">ных и монтажных работ в соответствии с проектом </w:t>
      </w:r>
      <w:r w:rsidRPr="005E1D0C">
        <w:rPr>
          <w:sz w:val="24"/>
          <w:szCs w:val="24"/>
          <w:vertAlign w:val="baseline"/>
        </w:rPr>
        <w:lastRenderedPageBreak/>
        <w:t>производства работ. После завершения строительства земли, предоста</w:t>
      </w:r>
      <w:r w:rsidRPr="005E1D0C">
        <w:rPr>
          <w:sz w:val="24"/>
          <w:szCs w:val="24"/>
          <w:vertAlign w:val="baseline"/>
        </w:rPr>
        <w:t>в</w:t>
      </w:r>
      <w:r w:rsidRPr="005E1D0C">
        <w:rPr>
          <w:sz w:val="24"/>
          <w:szCs w:val="24"/>
          <w:vertAlign w:val="baseline"/>
        </w:rPr>
        <w:t>ленные во временное пользование, будут приведены в состояние, в котором они находились до начала строительства. При строительстве газопровода ни вертикал</w:t>
      </w:r>
      <w:r w:rsidRPr="005E1D0C">
        <w:rPr>
          <w:sz w:val="24"/>
          <w:szCs w:val="24"/>
          <w:vertAlign w:val="baseline"/>
        </w:rPr>
        <w:t>ь</w:t>
      </w:r>
      <w:r w:rsidRPr="005E1D0C">
        <w:rPr>
          <w:sz w:val="24"/>
          <w:szCs w:val="24"/>
          <w:vertAlign w:val="baseline"/>
        </w:rPr>
        <w:t>ная, ни горизонтальная планировка территории строительства не изменяе</w:t>
      </w:r>
      <w:r w:rsidRPr="005E1D0C">
        <w:rPr>
          <w:sz w:val="24"/>
          <w:szCs w:val="24"/>
          <w:vertAlign w:val="baseline"/>
        </w:rPr>
        <w:t>т</w:t>
      </w:r>
      <w:r w:rsidRPr="005E1D0C">
        <w:rPr>
          <w:sz w:val="24"/>
          <w:szCs w:val="24"/>
          <w:vertAlign w:val="baseline"/>
        </w:rPr>
        <w:t>ся.</w:t>
      </w:r>
    </w:p>
    <w:p w:rsidR="005E1D0C" w:rsidRPr="005E1D0C" w:rsidRDefault="005E1D0C" w:rsidP="005E1D0C">
      <w:pPr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Площадь земельных участков для размещения сервитута на период строител</w:t>
      </w:r>
      <w:r w:rsidRPr="005E1D0C">
        <w:rPr>
          <w:sz w:val="24"/>
          <w:szCs w:val="24"/>
          <w:vertAlign w:val="baseline"/>
        </w:rPr>
        <w:t>ь</w:t>
      </w:r>
      <w:r w:rsidRPr="005E1D0C">
        <w:rPr>
          <w:sz w:val="24"/>
          <w:szCs w:val="24"/>
          <w:vertAlign w:val="baseline"/>
        </w:rPr>
        <w:t xml:space="preserve">ства объекта составляет 3248 </w:t>
      </w:r>
      <w:proofErr w:type="spellStart"/>
      <w:r w:rsidRPr="005E1D0C">
        <w:rPr>
          <w:sz w:val="24"/>
          <w:szCs w:val="24"/>
          <w:vertAlign w:val="baseline"/>
        </w:rPr>
        <w:t>кв.м</w:t>
      </w:r>
      <w:proofErr w:type="spellEnd"/>
      <w:r w:rsidRPr="005E1D0C">
        <w:rPr>
          <w:sz w:val="24"/>
          <w:szCs w:val="24"/>
          <w:vertAlign w:val="baseline"/>
        </w:rPr>
        <w:t>.</w:t>
      </w:r>
    </w:p>
    <w:p w:rsidR="005E1D0C" w:rsidRPr="005E1D0C" w:rsidRDefault="005E1D0C" w:rsidP="005E1D0C">
      <w:pPr>
        <w:pStyle w:val="a5"/>
        <w:ind w:firstLine="709"/>
        <w:contextualSpacing/>
        <w:rPr>
          <w:rFonts w:ascii="Times New Roman" w:hAnsi="Times New Roman"/>
          <w:szCs w:val="24"/>
        </w:rPr>
      </w:pPr>
      <w:proofErr w:type="spellStart"/>
      <w:r w:rsidRPr="005E1D0C">
        <w:rPr>
          <w:rFonts w:ascii="Times New Roman" w:hAnsi="Times New Roman"/>
          <w:szCs w:val="24"/>
        </w:rPr>
        <w:t>Объект»Система</w:t>
      </w:r>
      <w:proofErr w:type="spellEnd"/>
      <w:r w:rsidRPr="005E1D0C">
        <w:rPr>
          <w:rFonts w:ascii="Times New Roman" w:hAnsi="Times New Roman"/>
          <w:szCs w:val="24"/>
        </w:rPr>
        <w:t xml:space="preserve"> газоснабжения для объекта Мини-ТЭЦ в г</w:t>
      </w:r>
      <w:proofErr w:type="gramStart"/>
      <w:r w:rsidRPr="005E1D0C">
        <w:rPr>
          <w:rFonts w:ascii="Times New Roman" w:hAnsi="Times New Roman"/>
          <w:szCs w:val="24"/>
        </w:rPr>
        <w:t>.У</w:t>
      </w:r>
      <w:proofErr w:type="gramEnd"/>
      <w:r w:rsidRPr="005E1D0C">
        <w:rPr>
          <w:rFonts w:ascii="Times New Roman" w:hAnsi="Times New Roman"/>
          <w:szCs w:val="24"/>
        </w:rPr>
        <w:t xml:space="preserve">сть-Лабинске, по титулу: «Мини-ТЭЦ в г. Усть-Лабинске» </w:t>
      </w:r>
      <w:proofErr w:type="gramStart"/>
      <w:r w:rsidRPr="005E1D0C">
        <w:rPr>
          <w:rFonts w:ascii="Times New Roman" w:hAnsi="Times New Roman"/>
          <w:szCs w:val="24"/>
        </w:rPr>
        <w:t>расположен</w:t>
      </w:r>
      <w:proofErr w:type="gramEnd"/>
      <w:r w:rsidRPr="005E1D0C">
        <w:rPr>
          <w:rFonts w:ascii="Times New Roman" w:hAnsi="Times New Roman"/>
          <w:szCs w:val="24"/>
        </w:rPr>
        <w:t xml:space="preserve"> на территориях:</w:t>
      </w:r>
    </w:p>
    <w:p w:rsidR="005E1D0C" w:rsidRPr="005E1D0C" w:rsidRDefault="005E1D0C" w:rsidP="005E1D0C">
      <w:pPr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- существующая  производственная территория, территория объектов тран</w:t>
      </w:r>
      <w:r w:rsidRPr="005E1D0C">
        <w:rPr>
          <w:sz w:val="24"/>
          <w:szCs w:val="24"/>
          <w:vertAlign w:val="baseline"/>
        </w:rPr>
        <w:t>с</w:t>
      </w:r>
      <w:r w:rsidRPr="005E1D0C">
        <w:rPr>
          <w:sz w:val="24"/>
          <w:szCs w:val="24"/>
          <w:vertAlign w:val="baseline"/>
        </w:rPr>
        <w:t>портной инфраструктуры;</w:t>
      </w:r>
    </w:p>
    <w:p w:rsidR="005E1D0C" w:rsidRPr="005E1D0C" w:rsidRDefault="005E1D0C" w:rsidP="005E1D0C">
      <w:pPr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- проектируемая производственная и коммунально-складская территория, те</w:t>
      </w:r>
      <w:r w:rsidRPr="005E1D0C">
        <w:rPr>
          <w:sz w:val="24"/>
          <w:szCs w:val="24"/>
          <w:vertAlign w:val="baseline"/>
        </w:rPr>
        <w:t>р</w:t>
      </w:r>
      <w:r w:rsidRPr="005E1D0C">
        <w:rPr>
          <w:sz w:val="24"/>
          <w:szCs w:val="24"/>
          <w:vertAlign w:val="baseline"/>
        </w:rPr>
        <w:t>ритория объектов транспортной инфраструктуры;</w:t>
      </w:r>
    </w:p>
    <w:p w:rsidR="005E1D0C" w:rsidRPr="005E1D0C" w:rsidRDefault="005E1D0C" w:rsidP="005E1D0C">
      <w:pPr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- горный отвод месторождения нефти и газа.</w:t>
      </w:r>
    </w:p>
    <w:p w:rsidR="005E1D0C" w:rsidRPr="005E1D0C" w:rsidRDefault="005E1D0C" w:rsidP="005E1D0C">
      <w:pPr>
        <w:ind w:firstLine="709"/>
        <w:contextualSpacing/>
        <w:jc w:val="both"/>
        <w:rPr>
          <w:i/>
          <w:sz w:val="24"/>
          <w:szCs w:val="24"/>
          <w:vertAlign w:val="baseline"/>
        </w:rPr>
      </w:pPr>
      <w:r w:rsidRPr="005E1D0C">
        <w:rPr>
          <w:i/>
          <w:sz w:val="24"/>
          <w:szCs w:val="24"/>
          <w:vertAlign w:val="baseline"/>
        </w:rPr>
        <w:t>Зоны с особыми условиями использования территорий:</w:t>
      </w:r>
    </w:p>
    <w:p w:rsidR="005E1D0C" w:rsidRPr="005E1D0C" w:rsidRDefault="005E1D0C" w:rsidP="005E1D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- охранная зона газопровода;</w:t>
      </w:r>
    </w:p>
    <w:p w:rsidR="005E1D0C" w:rsidRPr="005E1D0C" w:rsidRDefault="005E1D0C" w:rsidP="005E1D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- охранная зона линий электропередач.</w:t>
      </w:r>
    </w:p>
    <w:p w:rsidR="005E1D0C" w:rsidRPr="005E1D0C" w:rsidRDefault="005E1D0C" w:rsidP="005E1D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Для обеспечения безопасного и безаварийного функционирования, безопасной эксплуатации объектов газораспределительных систем после завершения строител</w:t>
      </w:r>
      <w:r w:rsidRPr="005E1D0C">
        <w:rPr>
          <w:sz w:val="24"/>
          <w:szCs w:val="24"/>
          <w:vertAlign w:val="baseline"/>
        </w:rPr>
        <w:t>ь</w:t>
      </w:r>
      <w:r w:rsidRPr="005E1D0C">
        <w:rPr>
          <w:sz w:val="24"/>
          <w:szCs w:val="24"/>
          <w:vertAlign w:val="baseline"/>
        </w:rPr>
        <w:t>ства устанавливаются охранные зоны с особыми условиями использования земел</w:t>
      </w:r>
      <w:r w:rsidRPr="005E1D0C">
        <w:rPr>
          <w:sz w:val="24"/>
          <w:szCs w:val="24"/>
          <w:vertAlign w:val="baseline"/>
        </w:rPr>
        <w:t>ь</w:t>
      </w:r>
      <w:r w:rsidRPr="005E1D0C">
        <w:rPr>
          <w:sz w:val="24"/>
          <w:szCs w:val="24"/>
          <w:vertAlign w:val="baseline"/>
        </w:rPr>
        <w:t>ных участков.</w:t>
      </w:r>
    </w:p>
    <w:p w:rsidR="005E1D0C" w:rsidRPr="005E1D0C" w:rsidRDefault="005E1D0C" w:rsidP="005E1D0C">
      <w:pPr>
        <w:pStyle w:val="a6"/>
        <w:spacing w:before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1D0C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РФ от 20 ноября 2000г. №878 "Об утверждении Правил охраны газораспределительных сетей" охранная зона устанавливается </w:t>
      </w:r>
      <w:r w:rsidRPr="005E1D0C">
        <w:rPr>
          <w:rStyle w:val="FontStyle111"/>
          <w:rFonts w:ascii="Times New Roman" w:hAnsi="Times New Roman" w:cs="Times New Roman"/>
          <w:sz w:val="24"/>
          <w:szCs w:val="24"/>
        </w:rPr>
        <w:t xml:space="preserve"> по 2,0 м в обе стороны от оси газопровода.</w:t>
      </w:r>
    </w:p>
    <w:p w:rsidR="005E1D0C" w:rsidRPr="005E1D0C" w:rsidRDefault="005E1D0C" w:rsidP="005E1D0C">
      <w:pPr>
        <w:pStyle w:val="a3"/>
        <w:spacing w:before="0" w:beforeAutospacing="0" w:after="0" w:afterAutospacing="0"/>
        <w:ind w:firstLine="709"/>
        <w:contextualSpacing/>
        <w:jc w:val="both"/>
      </w:pPr>
      <w:r w:rsidRPr="005E1D0C">
        <w:t xml:space="preserve">Согласно Генеральному плану </w:t>
      </w:r>
      <w:r w:rsidRPr="005E1D0C">
        <w:rPr>
          <w:iCs/>
          <w:color w:val="000000"/>
        </w:rPr>
        <w:t xml:space="preserve"> Усть-Лабинского городского поселения Усть-Лабинского  района Краснодарского края, утвержденному Решением Совета Усть-Лабинского г</w:t>
      </w:r>
      <w:r w:rsidRPr="005E1D0C">
        <w:rPr>
          <w:iCs/>
          <w:color w:val="000000"/>
        </w:rPr>
        <w:t>о</w:t>
      </w:r>
      <w:r w:rsidRPr="005E1D0C">
        <w:rPr>
          <w:iCs/>
          <w:color w:val="000000"/>
        </w:rPr>
        <w:t>родского поселения от 15.09.2011г. №9</w:t>
      </w:r>
      <w:r w:rsidRPr="005E1D0C">
        <w:t xml:space="preserve">, на проектируемой территории </w:t>
      </w:r>
      <w:r w:rsidRPr="005E1D0C">
        <w:rPr>
          <w:color w:val="000000"/>
        </w:rPr>
        <w:t>объекты культурного наследия (памятники истории и культуры), а также зоны их охраны не значатся</w:t>
      </w:r>
      <w:r w:rsidRPr="005E1D0C">
        <w:t>.</w:t>
      </w:r>
    </w:p>
    <w:p w:rsidR="005E1D0C" w:rsidRPr="005E1D0C" w:rsidRDefault="005E1D0C" w:rsidP="005E1D0C">
      <w:pPr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>Проектируемые красные линии определены в проекте планировки территории в соответствии с Градостроительным кодексом РФ, как граница земельного участка для размещения сервитута на период строительства объекта.</w:t>
      </w:r>
    </w:p>
    <w:p w:rsidR="005E1D0C" w:rsidRPr="005E1D0C" w:rsidRDefault="005E1D0C" w:rsidP="005E1D0C">
      <w:pPr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sz w:val="24"/>
          <w:szCs w:val="24"/>
          <w:vertAlign w:val="baseline"/>
        </w:rPr>
        <w:t xml:space="preserve"> Вид разрешенного использования образуемых частей земельных участков установлен в соответствии с классификатором видов разрешенного использования земельных участков, утвержденным Приказом Министерства экономического разв</w:t>
      </w:r>
      <w:r w:rsidRPr="005E1D0C">
        <w:rPr>
          <w:sz w:val="24"/>
          <w:szCs w:val="24"/>
          <w:vertAlign w:val="baseline"/>
        </w:rPr>
        <w:t>и</w:t>
      </w:r>
      <w:r w:rsidRPr="005E1D0C">
        <w:rPr>
          <w:sz w:val="24"/>
          <w:szCs w:val="24"/>
          <w:vertAlign w:val="baseline"/>
        </w:rPr>
        <w:t>тия Российской Федерации от 1 сентября 2014 г. № 540 - коммунальное обслужив</w:t>
      </w:r>
      <w:r w:rsidRPr="005E1D0C">
        <w:rPr>
          <w:sz w:val="24"/>
          <w:szCs w:val="24"/>
          <w:vertAlign w:val="baseline"/>
        </w:rPr>
        <w:t>а</w:t>
      </w:r>
      <w:r w:rsidRPr="005E1D0C">
        <w:rPr>
          <w:sz w:val="24"/>
          <w:szCs w:val="24"/>
          <w:vertAlign w:val="baseline"/>
        </w:rPr>
        <w:t>ние.</w:t>
      </w:r>
    </w:p>
    <w:p w:rsidR="005E1D0C" w:rsidRPr="005E1D0C" w:rsidRDefault="005E1D0C" w:rsidP="005E1D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vertAlign w:val="baseline"/>
        </w:rPr>
      </w:pPr>
      <w:r w:rsidRPr="005E1D0C">
        <w:rPr>
          <w:rFonts w:eastAsia="Calibri"/>
          <w:sz w:val="24"/>
          <w:szCs w:val="24"/>
          <w:vertAlign w:val="baseline"/>
        </w:rPr>
        <w:t xml:space="preserve">Система координат, в соответствии с приказом Федеральной службы </w:t>
      </w:r>
      <w:proofErr w:type="spellStart"/>
      <w:r w:rsidRPr="005E1D0C">
        <w:rPr>
          <w:rFonts w:eastAsia="Calibri"/>
          <w:sz w:val="24"/>
          <w:szCs w:val="24"/>
          <w:vertAlign w:val="baseline"/>
        </w:rPr>
        <w:t>зе-мельного</w:t>
      </w:r>
      <w:proofErr w:type="spellEnd"/>
      <w:r w:rsidRPr="005E1D0C">
        <w:rPr>
          <w:rFonts w:eastAsia="Calibri"/>
          <w:sz w:val="24"/>
          <w:szCs w:val="24"/>
          <w:vertAlign w:val="baseline"/>
        </w:rPr>
        <w:t xml:space="preserve"> кадастра России от 28.03.2002 г. № </w:t>
      </w:r>
      <w:proofErr w:type="gramStart"/>
      <w:r w:rsidRPr="005E1D0C">
        <w:rPr>
          <w:rFonts w:eastAsia="Calibri"/>
          <w:sz w:val="24"/>
          <w:szCs w:val="24"/>
          <w:vertAlign w:val="baseline"/>
        </w:rPr>
        <w:t>П</w:t>
      </w:r>
      <w:proofErr w:type="gramEnd"/>
      <w:r w:rsidRPr="005E1D0C">
        <w:rPr>
          <w:rFonts w:eastAsia="Calibri"/>
          <w:sz w:val="24"/>
          <w:szCs w:val="24"/>
          <w:vertAlign w:val="baseline"/>
        </w:rPr>
        <w:t>/256, принята МСК-23.</w:t>
      </w:r>
    </w:p>
    <w:p w:rsidR="005E1D0C" w:rsidRPr="005E1D0C" w:rsidRDefault="005E1D0C" w:rsidP="005E1D0C">
      <w:pPr>
        <w:ind w:firstLine="709"/>
        <w:contextualSpacing/>
        <w:jc w:val="both"/>
        <w:rPr>
          <w:sz w:val="24"/>
          <w:szCs w:val="24"/>
          <w:vertAlign w:val="baseline"/>
        </w:rPr>
      </w:pPr>
    </w:p>
    <w:p w:rsidR="001E7008" w:rsidRPr="005E1D0C" w:rsidRDefault="001E7008" w:rsidP="005E1D0C">
      <w:pPr>
        <w:ind w:firstLine="709"/>
        <w:jc w:val="both"/>
        <w:rPr>
          <w:sz w:val="24"/>
          <w:szCs w:val="24"/>
        </w:rPr>
      </w:pPr>
    </w:p>
    <w:sectPr w:rsidR="001E7008" w:rsidRPr="005E1D0C" w:rsidSect="005E1D0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1.%2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2FB1606D"/>
    <w:multiLevelType w:val="multilevel"/>
    <w:tmpl w:val="74429DBE"/>
    <w:styleLink w:val="21"/>
    <w:lvl w:ilvl="0">
      <w:start w:val="1"/>
      <w:numFmt w:val="bullet"/>
      <w:lvlText w:val="•"/>
      <w:lvlJc w:val="left"/>
      <w:pPr>
        <w:tabs>
          <w:tab w:val="num" w:pos="0"/>
        </w:tabs>
        <w:ind w:left="1389" w:hanging="56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31"/>
        </w:tabs>
        <w:ind w:left="73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51"/>
        </w:tabs>
        <w:ind w:left="145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71"/>
        </w:tabs>
        <w:ind w:left="21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31"/>
        </w:tabs>
        <w:ind w:left="253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91"/>
        </w:tabs>
        <w:ind w:left="289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B25"/>
    <w:rsid w:val="001E7008"/>
    <w:rsid w:val="002221F9"/>
    <w:rsid w:val="00484B25"/>
    <w:rsid w:val="005E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vertAlign w:val="superscript"/>
      <w:lang w:eastAsia="ru-RU"/>
    </w:rPr>
  </w:style>
  <w:style w:type="paragraph" w:styleId="1">
    <w:name w:val="heading 1"/>
    <w:aliases w:val=" Знак Знак,Заголовок 1 Знак1,новая страница,Заголовок 1 Знак1 Знак2,Заголовок 1 Знак1 Знак Знак2,Заголовок 1 Знак1 Знак3,Заголовок 1 Знак Знак2,Заголовок 1 Знак1 Знак1 Знак,Заголовок 1 Знак Знак Знак1 Знак,Раздел,Заголовок А,Заголовок к1,ё,р"/>
    <w:basedOn w:val="a"/>
    <w:next w:val="a"/>
    <w:link w:val="10"/>
    <w:qFormat/>
    <w:rsid w:val="005E1D0C"/>
    <w:pPr>
      <w:keepNext/>
      <w:numPr>
        <w:numId w:val="1"/>
      </w:numPr>
      <w:spacing w:before="240" w:after="60"/>
      <w:ind w:left="0" w:firstLine="0"/>
      <w:outlineLvl w:val="0"/>
    </w:pPr>
    <w:rPr>
      <w:rFonts w:ascii="Arial" w:hAnsi="Arial"/>
      <w:b/>
      <w:bCs/>
      <w:kern w:val="32"/>
      <w:sz w:val="32"/>
      <w:szCs w:val="32"/>
      <w:vertAlign w:val="baseline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1D0C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1D0C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D0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1D0C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1D0C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1D0C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1D0C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1D0C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1 Знак,новая страница Знак,Заголовок 1 Знак1 Знак2 Знак,Заголовок 1 Знак1 Знак Знак2 Знак,Заголовок 1 Знак1 Знак3 Знак,Заголовок 1 Знак Знак2 Знак,Заголовок 1 Знак1 Знак1 Знак Знак"/>
    <w:basedOn w:val="a0"/>
    <w:link w:val="1"/>
    <w:rsid w:val="005E1D0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basedOn w:val="a"/>
    <w:rsid w:val="005E1D0C"/>
    <w:pPr>
      <w:spacing w:before="100" w:beforeAutospacing="1" w:after="100" w:afterAutospacing="1"/>
    </w:pPr>
    <w:rPr>
      <w:sz w:val="24"/>
      <w:szCs w:val="24"/>
      <w:vertAlign w:val="baseline"/>
    </w:rPr>
  </w:style>
  <w:style w:type="numbering" w:customStyle="1" w:styleId="21">
    <w:name w:val="Статья / Раздел21"/>
    <w:basedOn w:val="a2"/>
    <w:next w:val="a4"/>
    <w:semiHidden/>
    <w:rsid w:val="005E1D0C"/>
    <w:pPr>
      <w:numPr>
        <w:numId w:val="1"/>
      </w:numPr>
    </w:pPr>
  </w:style>
  <w:style w:type="paragraph" w:customStyle="1" w:styleId="S1">
    <w:name w:val="S_Заголовок 1"/>
    <w:basedOn w:val="a"/>
    <w:rsid w:val="005E1D0C"/>
    <w:pPr>
      <w:numPr>
        <w:numId w:val="2"/>
      </w:numPr>
      <w:suppressAutoHyphens/>
      <w:spacing w:line="360" w:lineRule="auto"/>
      <w:jc w:val="both"/>
    </w:pPr>
    <w:rPr>
      <w:b/>
      <w:caps/>
      <w:sz w:val="24"/>
      <w:szCs w:val="24"/>
      <w:vertAlign w:val="baseline"/>
      <w:lang w:eastAsia="ar-SA"/>
    </w:rPr>
  </w:style>
  <w:style w:type="paragraph" w:customStyle="1" w:styleId="a5">
    <w:name w:val="Обычный (ПЗ)"/>
    <w:basedOn w:val="a"/>
    <w:rsid w:val="005E1D0C"/>
    <w:pPr>
      <w:ind w:firstLine="720"/>
      <w:jc w:val="both"/>
    </w:pPr>
    <w:rPr>
      <w:rFonts w:ascii="Arial" w:hAnsi="Arial"/>
      <w:sz w:val="24"/>
      <w:vertAlign w:val="baseline"/>
    </w:rPr>
  </w:style>
  <w:style w:type="paragraph" w:customStyle="1" w:styleId="a6">
    <w:name w:val="Основной текст ПЗ"/>
    <w:basedOn w:val="5"/>
    <w:qFormat/>
    <w:rsid w:val="005E1D0C"/>
  </w:style>
  <w:style w:type="character" w:customStyle="1" w:styleId="FontStyle109">
    <w:name w:val="Font Style109"/>
    <w:uiPriority w:val="99"/>
    <w:rsid w:val="005E1D0C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E1D0C"/>
    <w:pPr>
      <w:widowControl w:val="0"/>
      <w:autoSpaceDE w:val="0"/>
      <w:autoSpaceDN w:val="0"/>
      <w:adjustRightInd w:val="0"/>
      <w:spacing w:line="360" w:lineRule="exact"/>
      <w:ind w:hanging="418"/>
    </w:pPr>
    <w:rPr>
      <w:sz w:val="24"/>
      <w:szCs w:val="24"/>
      <w:vertAlign w:val="baseline"/>
    </w:rPr>
  </w:style>
  <w:style w:type="paragraph" w:customStyle="1" w:styleId="Style74">
    <w:name w:val="Style74"/>
    <w:basedOn w:val="a"/>
    <w:uiPriority w:val="99"/>
    <w:rsid w:val="005E1D0C"/>
    <w:pPr>
      <w:widowControl w:val="0"/>
      <w:autoSpaceDE w:val="0"/>
      <w:autoSpaceDN w:val="0"/>
      <w:adjustRightInd w:val="0"/>
      <w:spacing w:line="298" w:lineRule="exact"/>
      <w:ind w:firstLine="754"/>
      <w:jc w:val="both"/>
    </w:pPr>
    <w:rPr>
      <w:sz w:val="24"/>
      <w:szCs w:val="24"/>
      <w:vertAlign w:val="baseline"/>
    </w:rPr>
  </w:style>
  <w:style w:type="paragraph" w:customStyle="1" w:styleId="Style16">
    <w:name w:val="Style16"/>
    <w:basedOn w:val="a"/>
    <w:uiPriority w:val="99"/>
    <w:rsid w:val="005E1D0C"/>
    <w:pPr>
      <w:widowControl w:val="0"/>
      <w:autoSpaceDE w:val="0"/>
      <w:autoSpaceDN w:val="0"/>
      <w:adjustRightInd w:val="0"/>
      <w:spacing w:line="323" w:lineRule="exact"/>
      <w:ind w:hanging="360"/>
      <w:jc w:val="both"/>
    </w:pPr>
    <w:rPr>
      <w:sz w:val="24"/>
      <w:szCs w:val="24"/>
      <w:vertAlign w:val="baseline"/>
    </w:rPr>
  </w:style>
  <w:style w:type="paragraph" w:customStyle="1" w:styleId="Style9">
    <w:name w:val="Style9"/>
    <w:basedOn w:val="a"/>
    <w:uiPriority w:val="99"/>
    <w:rsid w:val="005E1D0C"/>
    <w:pPr>
      <w:widowControl w:val="0"/>
      <w:autoSpaceDE w:val="0"/>
      <w:autoSpaceDN w:val="0"/>
      <w:adjustRightInd w:val="0"/>
    </w:pPr>
    <w:rPr>
      <w:sz w:val="24"/>
      <w:szCs w:val="24"/>
      <w:vertAlign w:val="baseline"/>
    </w:rPr>
  </w:style>
  <w:style w:type="paragraph" w:customStyle="1" w:styleId="Style23">
    <w:name w:val="Style23"/>
    <w:basedOn w:val="a"/>
    <w:uiPriority w:val="99"/>
    <w:rsid w:val="005E1D0C"/>
    <w:pPr>
      <w:widowControl w:val="0"/>
      <w:autoSpaceDE w:val="0"/>
      <w:autoSpaceDN w:val="0"/>
      <w:adjustRightInd w:val="0"/>
      <w:spacing w:line="288" w:lineRule="exact"/>
      <w:jc w:val="center"/>
    </w:pPr>
    <w:rPr>
      <w:sz w:val="24"/>
      <w:szCs w:val="24"/>
      <w:vertAlign w:val="baseline"/>
    </w:rPr>
  </w:style>
  <w:style w:type="paragraph" w:customStyle="1" w:styleId="Style65">
    <w:name w:val="Style65"/>
    <w:basedOn w:val="a"/>
    <w:uiPriority w:val="99"/>
    <w:rsid w:val="005E1D0C"/>
    <w:pPr>
      <w:widowControl w:val="0"/>
      <w:autoSpaceDE w:val="0"/>
      <w:autoSpaceDN w:val="0"/>
      <w:adjustRightInd w:val="0"/>
    </w:pPr>
    <w:rPr>
      <w:sz w:val="24"/>
      <w:szCs w:val="24"/>
      <w:vertAlign w:val="baseline"/>
    </w:rPr>
  </w:style>
  <w:style w:type="paragraph" w:customStyle="1" w:styleId="Style80">
    <w:name w:val="Style80"/>
    <w:basedOn w:val="a"/>
    <w:uiPriority w:val="99"/>
    <w:rsid w:val="005E1D0C"/>
    <w:pPr>
      <w:widowControl w:val="0"/>
      <w:autoSpaceDE w:val="0"/>
      <w:autoSpaceDN w:val="0"/>
      <w:adjustRightInd w:val="0"/>
    </w:pPr>
    <w:rPr>
      <w:sz w:val="24"/>
      <w:szCs w:val="24"/>
      <w:vertAlign w:val="baseline"/>
    </w:rPr>
  </w:style>
  <w:style w:type="character" w:customStyle="1" w:styleId="FontStyle134">
    <w:name w:val="Font Style134"/>
    <w:uiPriority w:val="99"/>
    <w:rsid w:val="005E1D0C"/>
    <w:rPr>
      <w:rFonts w:ascii="Times New Roman" w:hAnsi="Times New Roman" w:cs="Times New Roman"/>
      <w:smallCaps/>
      <w:sz w:val="14"/>
      <w:szCs w:val="14"/>
    </w:rPr>
  </w:style>
  <w:style w:type="character" w:customStyle="1" w:styleId="FontStyle111">
    <w:name w:val="Font Style111"/>
    <w:uiPriority w:val="99"/>
    <w:rsid w:val="005E1D0C"/>
    <w:rPr>
      <w:rFonts w:ascii="Calibri" w:hAnsi="Calibri" w:cs="Calibri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5E1D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vertAlign w:val="superscript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1D0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vertAlign w:val="superscript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D0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vertAlign w:val="superscript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E1D0C"/>
    <w:rPr>
      <w:rFonts w:asciiTheme="majorHAnsi" w:eastAsiaTheme="majorEastAsia" w:hAnsiTheme="majorHAnsi" w:cstheme="majorBidi"/>
      <w:color w:val="243F60" w:themeColor="accent1" w:themeShade="7F"/>
      <w:sz w:val="20"/>
      <w:szCs w:val="20"/>
      <w:vertAlign w:val="superscript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E1D0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vertAlign w:val="superscript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E1D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vertAlign w:val="super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E1D0C"/>
    <w:rPr>
      <w:rFonts w:asciiTheme="majorHAnsi" w:eastAsiaTheme="majorEastAsia" w:hAnsiTheme="majorHAnsi" w:cstheme="majorBidi"/>
      <w:color w:val="404040" w:themeColor="text1" w:themeTint="BF"/>
      <w:sz w:val="20"/>
      <w:szCs w:val="20"/>
      <w:vertAlign w:val="superscript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E1D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vertAlign w:val="superscript"/>
      <w:lang w:eastAsia="ru-RU"/>
    </w:rPr>
  </w:style>
  <w:style w:type="numbering" w:styleId="a4">
    <w:name w:val="Outline List 3"/>
    <w:basedOn w:val="a2"/>
    <w:uiPriority w:val="99"/>
    <w:semiHidden/>
    <w:unhideWhenUsed/>
    <w:rsid w:val="005E1D0C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vertAlign w:val="superscript"/>
      <w:lang w:eastAsia="ru-RU"/>
    </w:rPr>
  </w:style>
  <w:style w:type="paragraph" w:styleId="1">
    <w:name w:val="heading 1"/>
    <w:aliases w:val=" Знак Знак,Заголовок 1 Знак1,новая страница,Заголовок 1 Знак1 Знак2,Заголовок 1 Знак1 Знак Знак2,Заголовок 1 Знак1 Знак3,Заголовок 1 Знак Знак2,Заголовок 1 Знак1 Знак1 Знак,Заголовок 1 Знак Знак Знак1 Знак,Раздел,Заголовок А,Заголовок к1,ё,р"/>
    <w:basedOn w:val="a"/>
    <w:next w:val="a"/>
    <w:link w:val="10"/>
    <w:qFormat/>
    <w:rsid w:val="005E1D0C"/>
    <w:pPr>
      <w:keepNext/>
      <w:numPr>
        <w:numId w:val="1"/>
      </w:numPr>
      <w:spacing w:before="240" w:after="60"/>
      <w:ind w:left="0" w:firstLine="0"/>
      <w:outlineLvl w:val="0"/>
    </w:pPr>
    <w:rPr>
      <w:rFonts w:ascii="Arial" w:hAnsi="Arial"/>
      <w:b/>
      <w:bCs/>
      <w:kern w:val="32"/>
      <w:sz w:val="32"/>
      <w:szCs w:val="32"/>
      <w:vertAlign w:val="baseline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1D0C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1D0C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D0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1D0C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1D0C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1D0C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1D0C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1D0C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1 Знак,новая страница Знак,Заголовок 1 Знак1 Знак2 Знак,Заголовок 1 Знак1 Знак Знак2 Знак,Заголовок 1 Знак1 Знак3 Знак,Заголовок 1 Знак Знак2 Знак,Заголовок 1 Знак1 Знак1 Знак Знак"/>
    <w:basedOn w:val="a0"/>
    <w:link w:val="1"/>
    <w:rsid w:val="005E1D0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basedOn w:val="a"/>
    <w:rsid w:val="005E1D0C"/>
    <w:pPr>
      <w:spacing w:before="100" w:beforeAutospacing="1" w:after="100" w:afterAutospacing="1"/>
    </w:pPr>
    <w:rPr>
      <w:sz w:val="24"/>
      <w:szCs w:val="24"/>
      <w:vertAlign w:val="baseline"/>
    </w:rPr>
  </w:style>
  <w:style w:type="numbering" w:customStyle="1" w:styleId="21">
    <w:name w:val="Статья / Раздел21"/>
    <w:basedOn w:val="a2"/>
    <w:next w:val="a4"/>
    <w:semiHidden/>
    <w:rsid w:val="005E1D0C"/>
    <w:pPr>
      <w:numPr>
        <w:numId w:val="1"/>
      </w:numPr>
    </w:pPr>
  </w:style>
  <w:style w:type="paragraph" w:customStyle="1" w:styleId="S1">
    <w:name w:val="S_Заголовок 1"/>
    <w:basedOn w:val="a"/>
    <w:rsid w:val="005E1D0C"/>
    <w:pPr>
      <w:numPr>
        <w:numId w:val="2"/>
      </w:numPr>
      <w:suppressAutoHyphens/>
      <w:spacing w:line="360" w:lineRule="auto"/>
      <w:jc w:val="both"/>
    </w:pPr>
    <w:rPr>
      <w:b/>
      <w:caps/>
      <w:sz w:val="24"/>
      <w:szCs w:val="24"/>
      <w:vertAlign w:val="baseline"/>
      <w:lang w:eastAsia="ar-SA"/>
    </w:rPr>
  </w:style>
  <w:style w:type="paragraph" w:customStyle="1" w:styleId="a5">
    <w:name w:val="Обычный (ПЗ)"/>
    <w:basedOn w:val="a"/>
    <w:rsid w:val="005E1D0C"/>
    <w:pPr>
      <w:ind w:firstLine="720"/>
      <w:jc w:val="both"/>
    </w:pPr>
    <w:rPr>
      <w:rFonts w:ascii="Arial" w:hAnsi="Arial"/>
      <w:sz w:val="24"/>
      <w:vertAlign w:val="baseline"/>
    </w:rPr>
  </w:style>
  <w:style w:type="paragraph" w:customStyle="1" w:styleId="a6">
    <w:name w:val="Основной текст ПЗ"/>
    <w:basedOn w:val="5"/>
    <w:qFormat/>
    <w:rsid w:val="005E1D0C"/>
  </w:style>
  <w:style w:type="character" w:customStyle="1" w:styleId="FontStyle109">
    <w:name w:val="Font Style109"/>
    <w:uiPriority w:val="99"/>
    <w:rsid w:val="005E1D0C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E1D0C"/>
    <w:pPr>
      <w:widowControl w:val="0"/>
      <w:autoSpaceDE w:val="0"/>
      <w:autoSpaceDN w:val="0"/>
      <w:adjustRightInd w:val="0"/>
      <w:spacing w:line="360" w:lineRule="exact"/>
      <w:ind w:hanging="418"/>
    </w:pPr>
    <w:rPr>
      <w:sz w:val="24"/>
      <w:szCs w:val="24"/>
      <w:vertAlign w:val="baseline"/>
    </w:rPr>
  </w:style>
  <w:style w:type="paragraph" w:customStyle="1" w:styleId="Style74">
    <w:name w:val="Style74"/>
    <w:basedOn w:val="a"/>
    <w:uiPriority w:val="99"/>
    <w:rsid w:val="005E1D0C"/>
    <w:pPr>
      <w:widowControl w:val="0"/>
      <w:autoSpaceDE w:val="0"/>
      <w:autoSpaceDN w:val="0"/>
      <w:adjustRightInd w:val="0"/>
      <w:spacing w:line="298" w:lineRule="exact"/>
      <w:ind w:firstLine="754"/>
      <w:jc w:val="both"/>
    </w:pPr>
    <w:rPr>
      <w:sz w:val="24"/>
      <w:szCs w:val="24"/>
      <w:vertAlign w:val="baseline"/>
    </w:rPr>
  </w:style>
  <w:style w:type="paragraph" w:customStyle="1" w:styleId="Style16">
    <w:name w:val="Style16"/>
    <w:basedOn w:val="a"/>
    <w:uiPriority w:val="99"/>
    <w:rsid w:val="005E1D0C"/>
    <w:pPr>
      <w:widowControl w:val="0"/>
      <w:autoSpaceDE w:val="0"/>
      <w:autoSpaceDN w:val="0"/>
      <w:adjustRightInd w:val="0"/>
      <w:spacing w:line="323" w:lineRule="exact"/>
      <w:ind w:hanging="360"/>
      <w:jc w:val="both"/>
    </w:pPr>
    <w:rPr>
      <w:sz w:val="24"/>
      <w:szCs w:val="24"/>
      <w:vertAlign w:val="baseline"/>
    </w:rPr>
  </w:style>
  <w:style w:type="paragraph" w:customStyle="1" w:styleId="Style9">
    <w:name w:val="Style9"/>
    <w:basedOn w:val="a"/>
    <w:uiPriority w:val="99"/>
    <w:rsid w:val="005E1D0C"/>
    <w:pPr>
      <w:widowControl w:val="0"/>
      <w:autoSpaceDE w:val="0"/>
      <w:autoSpaceDN w:val="0"/>
      <w:adjustRightInd w:val="0"/>
    </w:pPr>
    <w:rPr>
      <w:sz w:val="24"/>
      <w:szCs w:val="24"/>
      <w:vertAlign w:val="baseline"/>
    </w:rPr>
  </w:style>
  <w:style w:type="paragraph" w:customStyle="1" w:styleId="Style23">
    <w:name w:val="Style23"/>
    <w:basedOn w:val="a"/>
    <w:uiPriority w:val="99"/>
    <w:rsid w:val="005E1D0C"/>
    <w:pPr>
      <w:widowControl w:val="0"/>
      <w:autoSpaceDE w:val="0"/>
      <w:autoSpaceDN w:val="0"/>
      <w:adjustRightInd w:val="0"/>
      <w:spacing w:line="288" w:lineRule="exact"/>
      <w:jc w:val="center"/>
    </w:pPr>
    <w:rPr>
      <w:sz w:val="24"/>
      <w:szCs w:val="24"/>
      <w:vertAlign w:val="baseline"/>
    </w:rPr>
  </w:style>
  <w:style w:type="paragraph" w:customStyle="1" w:styleId="Style65">
    <w:name w:val="Style65"/>
    <w:basedOn w:val="a"/>
    <w:uiPriority w:val="99"/>
    <w:rsid w:val="005E1D0C"/>
    <w:pPr>
      <w:widowControl w:val="0"/>
      <w:autoSpaceDE w:val="0"/>
      <w:autoSpaceDN w:val="0"/>
      <w:adjustRightInd w:val="0"/>
    </w:pPr>
    <w:rPr>
      <w:sz w:val="24"/>
      <w:szCs w:val="24"/>
      <w:vertAlign w:val="baseline"/>
    </w:rPr>
  </w:style>
  <w:style w:type="paragraph" w:customStyle="1" w:styleId="Style80">
    <w:name w:val="Style80"/>
    <w:basedOn w:val="a"/>
    <w:uiPriority w:val="99"/>
    <w:rsid w:val="005E1D0C"/>
    <w:pPr>
      <w:widowControl w:val="0"/>
      <w:autoSpaceDE w:val="0"/>
      <w:autoSpaceDN w:val="0"/>
      <w:adjustRightInd w:val="0"/>
    </w:pPr>
    <w:rPr>
      <w:sz w:val="24"/>
      <w:szCs w:val="24"/>
      <w:vertAlign w:val="baseline"/>
    </w:rPr>
  </w:style>
  <w:style w:type="character" w:customStyle="1" w:styleId="FontStyle134">
    <w:name w:val="Font Style134"/>
    <w:uiPriority w:val="99"/>
    <w:rsid w:val="005E1D0C"/>
    <w:rPr>
      <w:rFonts w:ascii="Times New Roman" w:hAnsi="Times New Roman" w:cs="Times New Roman"/>
      <w:smallCaps/>
      <w:sz w:val="14"/>
      <w:szCs w:val="14"/>
    </w:rPr>
  </w:style>
  <w:style w:type="character" w:customStyle="1" w:styleId="FontStyle111">
    <w:name w:val="Font Style111"/>
    <w:uiPriority w:val="99"/>
    <w:rsid w:val="005E1D0C"/>
    <w:rPr>
      <w:rFonts w:ascii="Calibri" w:hAnsi="Calibri" w:cs="Calibri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5E1D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vertAlign w:val="superscript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1D0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vertAlign w:val="superscript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D0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vertAlign w:val="superscript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E1D0C"/>
    <w:rPr>
      <w:rFonts w:asciiTheme="majorHAnsi" w:eastAsiaTheme="majorEastAsia" w:hAnsiTheme="majorHAnsi" w:cstheme="majorBidi"/>
      <w:color w:val="243F60" w:themeColor="accent1" w:themeShade="7F"/>
      <w:sz w:val="20"/>
      <w:szCs w:val="20"/>
      <w:vertAlign w:val="superscript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E1D0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vertAlign w:val="superscript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E1D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vertAlign w:val="super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E1D0C"/>
    <w:rPr>
      <w:rFonts w:asciiTheme="majorHAnsi" w:eastAsiaTheme="majorEastAsia" w:hAnsiTheme="majorHAnsi" w:cstheme="majorBidi"/>
      <w:color w:val="404040" w:themeColor="text1" w:themeTint="BF"/>
      <w:sz w:val="20"/>
      <w:szCs w:val="20"/>
      <w:vertAlign w:val="superscript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E1D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vertAlign w:val="superscript"/>
      <w:lang w:eastAsia="ru-RU"/>
    </w:rPr>
  </w:style>
  <w:style w:type="numbering" w:styleId="a4">
    <w:name w:val="Outline List 3"/>
    <w:basedOn w:val="a2"/>
    <w:uiPriority w:val="99"/>
    <w:semiHidden/>
    <w:unhideWhenUsed/>
    <w:rsid w:val="005E1D0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Чухирь</dc:creator>
  <cp:lastModifiedBy>Чухирь</cp:lastModifiedBy>
  <cp:revision>2</cp:revision>
  <dcterms:created xsi:type="dcterms:W3CDTF">2016-08-19T11:40:00Z</dcterms:created>
  <dcterms:modified xsi:type="dcterms:W3CDTF">2016-08-19T11:40:00Z</dcterms:modified>
</cp:coreProperties>
</file>